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CE6" w:rsidRDefault="00166CE6" w:rsidP="00166CE6">
      <w:pPr>
        <w:pStyle w:val="SCT"/>
        <w:rPr>
          <w:rStyle w:val="NAM"/>
        </w:rPr>
      </w:pPr>
      <w:r>
        <w:t xml:space="preserve">SECTION </w:t>
      </w:r>
      <w:r>
        <w:rPr>
          <w:rStyle w:val="NUM"/>
        </w:rPr>
        <w:t>03 46 13</w:t>
      </w:r>
      <w:r>
        <w:t xml:space="preserve"> – </w:t>
      </w:r>
      <w:r>
        <w:rPr>
          <w:rStyle w:val="NAM"/>
        </w:rPr>
        <w:t>CONCRETE SANDWICH PANEL CONSTRUCTION</w:t>
      </w:r>
    </w:p>
    <w:p w:rsidR="001F2509" w:rsidRPr="0072147D" w:rsidRDefault="001F2509" w:rsidP="001F2509">
      <w:pPr>
        <w:pStyle w:val="PR1"/>
        <w:numPr>
          <w:ilvl w:val="0"/>
          <w:numId w:val="0"/>
        </w:numPr>
        <w:shd w:val="clear" w:color="auto" w:fill="FDE9D9" w:themeFill="accent6" w:themeFillTint="33"/>
        <w:jc w:val="center"/>
        <w:rPr>
          <w:b/>
          <w:color w:val="FF0000"/>
        </w:rPr>
      </w:pPr>
      <w:r w:rsidRPr="0072147D">
        <w:rPr>
          <w:b/>
          <w:i/>
          <w:color w:val="FF0000"/>
        </w:rPr>
        <w:t>*** Delete this preamble before printing ***</w:t>
      </w:r>
    </w:p>
    <w:p w:rsidR="001F2509" w:rsidRPr="00D23263" w:rsidRDefault="001F2509" w:rsidP="001F2509">
      <w:pPr>
        <w:pStyle w:val="PRT"/>
        <w:numPr>
          <w:ilvl w:val="0"/>
          <w:numId w:val="0"/>
        </w:numPr>
        <w:shd w:val="clear" w:color="auto" w:fill="FDE9D9" w:themeFill="accent6" w:themeFillTint="33"/>
        <w:spacing w:before="240"/>
        <w:rPr>
          <w:i/>
        </w:rPr>
      </w:pPr>
      <w:r w:rsidRPr="00D23263">
        <w:rPr>
          <w:i/>
        </w:rPr>
        <w:t>Copyrighted material; limited license is granted to specifiers and design professionals for use in connection with public or private construction projects.  Use for any other purpose by written consent of Dayton Superior Corporation only.</w:t>
      </w:r>
    </w:p>
    <w:p w:rsidR="001F2509" w:rsidRDefault="001F2509" w:rsidP="001F2509">
      <w:pPr>
        <w:pStyle w:val="PRT"/>
        <w:numPr>
          <w:ilvl w:val="0"/>
          <w:numId w:val="0"/>
        </w:numPr>
        <w:shd w:val="clear" w:color="auto" w:fill="FDE9D9" w:themeFill="accent6" w:themeFillTint="33"/>
        <w:spacing w:before="240"/>
        <w:rPr>
          <w:i/>
        </w:rPr>
      </w:pPr>
      <w:r>
        <w:rPr>
          <w:i/>
        </w:rPr>
        <w:t>This document is intended as a stand-alone specification in CSI 3-Part format ("</w:t>
      </w:r>
      <w:proofErr w:type="spellStart"/>
      <w:r>
        <w:rPr>
          <w:i/>
        </w:rPr>
        <w:t>MasterFormat</w:t>
      </w:r>
      <w:proofErr w:type="spellEnd"/>
      <w:r>
        <w:rPr>
          <w:i/>
        </w:rPr>
        <w:t>") or as a resource for supplementing a broader-scope specification for traffic coatings.</w:t>
      </w:r>
    </w:p>
    <w:p w:rsidR="001F2509" w:rsidRDefault="001F2509" w:rsidP="001F2509">
      <w:pPr>
        <w:pStyle w:val="ART"/>
        <w:numPr>
          <w:ilvl w:val="0"/>
          <w:numId w:val="0"/>
        </w:numPr>
        <w:shd w:val="clear" w:color="auto" w:fill="FDE9D9" w:themeFill="accent6" w:themeFillTint="33"/>
        <w:tabs>
          <w:tab w:val="clear" w:pos="864"/>
        </w:tabs>
        <w:spacing w:before="240"/>
        <w:rPr>
          <w:i/>
        </w:rPr>
      </w:pPr>
      <w:r w:rsidRPr="006A799C">
        <w:rPr>
          <w:i/>
        </w:rPr>
        <w:t xml:space="preserve">Specifier should </w:t>
      </w:r>
      <w:bookmarkStart w:id="0" w:name="Hidden_On"/>
      <w:r>
        <w:rPr>
          <w:i/>
        </w:rPr>
        <w:fldChar w:fldCharType="begin"/>
      </w:r>
      <w:r>
        <w:rPr>
          <w:i/>
        </w:rPr>
        <w:instrText xml:space="preserve"> HYPERLINK  \l "Hidden_On" \o "File&gt;Options&gt;Display&gt;Always Show On Screen (check \"Hidden Text\")" </w:instrText>
      </w:r>
      <w:r>
        <w:rPr>
          <w:i/>
        </w:rPr>
        <w:fldChar w:fldCharType="separate"/>
      </w:r>
      <w:r w:rsidRPr="007F119A">
        <w:rPr>
          <w:rStyle w:val="Hyperlink"/>
          <w:i/>
        </w:rPr>
        <w:t>enable</w:t>
      </w:r>
      <w:r>
        <w:rPr>
          <w:i/>
        </w:rPr>
        <w:fldChar w:fldCharType="end"/>
      </w:r>
      <w:r w:rsidRPr="006A799C">
        <w:rPr>
          <w:i/>
        </w:rPr>
        <w:t xml:space="preserve"> </w:t>
      </w:r>
      <w:bookmarkEnd w:id="0"/>
      <w:r w:rsidRPr="006A799C">
        <w:rPr>
          <w:i/>
        </w:rPr>
        <w:t>"Hidden Text" feature while editing</w:t>
      </w:r>
      <w:r>
        <w:rPr>
          <w:i/>
        </w:rPr>
        <w:t xml:space="preserve"> </w:t>
      </w:r>
      <w:r w:rsidRPr="006A799C">
        <w:rPr>
          <w:i/>
        </w:rPr>
        <w:t xml:space="preserve">and </w:t>
      </w:r>
      <w:bookmarkStart w:id="1" w:name="Hidden_Off"/>
      <w:r>
        <w:rPr>
          <w:i/>
        </w:rPr>
        <w:fldChar w:fldCharType="begin"/>
      </w:r>
      <w:r>
        <w:rPr>
          <w:i/>
        </w:rPr>
        <w:instrText xml:space="preserve"> HYPERLINK  \l "Hidden_Off" \o "File&gt;Options&gt;Display&gt;Printing Options (uncheck \"Hidden Text\")" </w:instrText>
      </w:r>
      <w:r>
        <w:rPr>
          <w:i/>
        </w:rPr>
        <w:fldChar w:fldCharType="separate"/>
      </w:r>
      <w:r w:rsidRPr="00A86CDF">
        <w:rPr>
          <w:rStyle w:val="Hyperlink"/>
          <w:i/>
        </w:rPr>
        <w:t>disable</w:t>
      </w:r>
      <w:r>
        <w:rPr>
          <w:i/>
        </w:rPr>
        <w:fldChar w:fldCharType="end"/>
      </w:r>
      <w:r w:rsidRPr="006A799C">
        <w:rPr>
          <w:i/>
        </w:rPr>
        <w:t xml:space="preserve"> </w:t>
      </w:r>
      <w:bookmarkEnd w:id="1"/>
      <w:r w:rsidRPr="006A799C">
        <w:rPr>
          <w:i/>
        </w:rPr>
        <w:t xml:space="preserve">feature </w:t>
      </w:r>
      <w:r>
        <w:rPr>
          <w:i/>
        </w:rPr>
        <w:t>be</w:t>
      </w:r>
      <w:r w:rsidRPr="006A799C">
        <w:rPr>
          <w:i/>
        </w:rPr>
        <w:t>for</w:t>
      </w:r>
      <w:r>
        <w:rPr>
          <w:i/>
        </w:rPr>
        <w:t>e</w:t>
      </w:r>
      <w:r w:rsidRPr="006A799C">
        <w:rPr>
          <w:i/>
        </w:rPr>
        <w:t xml:space="preserve"> printing.</w:t>
      </w:r>
      <w:r>
        <w:rPr>
          <w:i/>
        </w:rPr>
        <w:t xml:space="preserve">  Hidden text displays in </w:t>
      </w:r>
      <w:r w:rsidRPr="006A799C">
        <w:rPr>
          <w:color w:val="0000FF"/>
        </w:rPr>
        <w:t>blue</w:t>
      </w:r>
      <w:r>
        <w:rPr>
          <w:i/>
        </w:rPr>
        <w:t xml:space="preserve"> and gives guidance to the specifier ("Editor's Notes").</w:t>
      </w:r>
    </w:p>
    <w:p w:rsidR="001F2509" w:rsidRDefault="001F2509" w:rsidP="001F2509">
      <w:pPr>
        <w:pStyle w:val="PR1"/>
        <w:numPr>
          <w:ilvl w:val="0"/>
          <w:numId w:val="0"/>
        </w:numPr>
        <w:shd w:val="clear" w:color="auto" w:fill="FDE9D9" w:themeFill="accent6" w:themeFillTint="33"/>
        <w:rPr>
          <w:i/>
        </w:rPr>
      </w:pPr>
      <w:r>
        <w:rPr>
          <w:i/>
        </w:rPr>
        <w:t xml:space="preserve">Bold text in brackets </w:t>
      </w:r>
      <w:r>
        <w:t>[</w:t>
      </w:r>
      <w:r w:rsidRPr="006A799C">
        <w:rPr>
          <w:b/>
        </w:rPr>
        <w:t>sample</w:t>
      </w:r>
      <w:r>
        <w:t xml:space="preserve">] </w:t>
      </w:r>
      <w:r>
        <w:rPr>
          <w:i/>
        </w:rPr>
        <w:t>indicates a choice to be made; refer to editor's notes for guidance.</w:t>
      </w:r>
    </w:p>
    <w:p w:rsidR="001F2509" w:rsidRDefault="001F2509" w:rsidP="001F2509">
      <w:pPr>
        <w:pStyle w:val="PR1"/>
        <w:numPr>
          <w:ilvl w:val="0"/>
          <w:numId w:val="0"/>
        </w:numPr>
        <w:shd w:val="clear" w:color="auto" w:fill="FDE9D9" w:themeFill="accent6" w:themeFillTint="33"/>
        <w:rPr>
          <w:i/>
        </w:rPr>
      </w:pPr>
      <w:r>
        <w:rPr>
          <w:i/>
        </w:rPr>
        <w:t xml:space="preserve">Metric units are in red font and in parentheses </w:t>
      </w:r>
      <w:r w:rsidRPr="006A799C">
        <w:rPr>
          <w:color w:val="C00000"/>
        </w:rPr>
        <w:t>(</w:t>
      </w:r>
      <w:r w:rsidRPr="00F95FEB">
        <w:rPr>
          <w:color w:val="C00000"/>
        </w:rPr>
        <w:t>sample</w:t>
      </w:r>
      <w:r w:rsidRPr="006A799C">
        <w:rPr>
          <w:color w:val="C00000"/>
        </w:rPr>
        <w:t>)</w:t>
      </w:r>
      <w:r>
        <w:rPr>
          <w:i/>
        </w:rPr>
        <w:t>; these may be retained or deleted.</w:t>
      </w:r>
    </w:p>
    <w:p w:rsidR="001F2509" w:rsidRDefault="001F2509" w:rsidP="001F2509">
      <w:pPr>
        <w:pStyle w:val="PR1"/>
        <w:numPr>
          <w:ilvl w:val="0"/>
          <w:numId w:val="0"/>
        </w:numPr>
        <w:shd w:val="clear" w:color="auto" w:fill="FDE9D9" w:themeFill="accent6" w:themeFillTint="33"/>
        <w:rPr>
          <w:rStyle w:val="Hyperlink"/>
        </w:rPr>
      </w:pPr>
      <w:r>
        <w:rPr>
          <w:i/>
        </w:rPr>
        <w:t xml:space="preserve">For specification questions, email:  </w:t>
      </w:r>
      <w:hyperlink r:id="rId8" w:history="1">
        <w:r w:rsidRPr="00271058">
          <w:rPr>
            <w:rStyle w:val="Hyperlink"/>
          </w:rPr>
          <w:t>Specifications</w:t>
        </w:r>
        <w:r w:rsidRPr="006A799C">
          <w:rPr>
            <w:rStyle w:val="Hyperlink"/>
          </w:rPr>
          <w:t>@DaytonSuperior.com</w:t>
        </w:r>
      </w:hyperlink>
      <w:r>
        <w:rPr>
          <w:rStyle w:val="Hyperlink"/>
        </w:rPr>
        <w:t xml:space="preserve"> </w:t>
      </w:r>
    </w:p>
    <w:p w:rsidR="001F2509" w:rsidRDefault="001F2509" w:rsidP="001F2509">
      <w:pPr>
        <w:pStyle w:val="PR1"/>
        <w:numPr>
          <w:ilvl w:val="0"/>
          <w:numId w:val="0"/>
        </w:numPr>
        <w:shd w:val="clear" w:color="auto" w:fill="FDE9D9" w:themeFill="accent6" w:themeFillTint="33"/>
        <w:rPr>
          <w:i/>
        </w:rPr>
      </w:pPr>
      <w:r>
        <w:rPr>
          <w:i/>
        </w:rPr>
        <w:t>For technical assistance, contact Dayton Superior Technical Services: (866) 329-8724</w:t>
      </w:r>
    </w:p>
    <w:p w:rsidR="001F2509" w:rsidRPr="00BE3A70" w:rsidRDefault="001F2509" w:rsidP="001F2509">
      <w:pPr>
        <w:pStyle w:val="PR1"/>
        <w:numPr>
          <w:ilvl w:val="0"/>
          <w:numId w:val="0"/>
        </w:numPr>
        <w:shd w:val="clear" w:color="auto" w:fill="FDE9D9" w:themeFill="accent6" w:themeFillTint="33"/>
        <w:jc w:val="center"/>
      </w:pPr>
      <w:hyperlink r:id="rId9" w:history="1">
        <w:r>
          <w:rPr>
            <w:rStyle w:val="Hyperlink"/>
          </w:rPr>
          <w:t>www.DaytonSuperior.com</w:t>
        </w:r>
      </w:hyperlink>
    </w:p>
    <w:p w:rsidR="001F2509" w:rsidRPr="0072147D" w:rsidRDefault="001F2509" w:rsidP="001F2509">
      <w:pPr>
        <w:pStyle w:val="PR1"/>
        <w:numPr>
          <w:ilvl w:val="0"/>
          <w:numId w:val="0"/>
        </w:numPr>
        <w:shd w:val="clear" w:color="auto" w:fill="FDE9D9" w:themeFill="accent6" w:themeFillTint="33"/>
        <w:jc w:val="center"/>
        <w:rPr>
          <w:b/>
          <w:color w:val="FF0000"/>
        </w:rPr>
      </w:pPr>
      <w:r w:rsidRPr="0072147D">
        <w:rPr>
          <w:b/>
          <w:i/>
          <w:color w:val="FF0000"/>
        </w:rPr>
        <w:t>*** Delete this preamble before printing ***</w:t>
      </w:r>
    </w:p>
    <w:p w:rsidR="00927288" w:rsidRDefault="00927288" w:rsidP="00166CE6">
      <w:pPr>
        <w:pStyle w:val="CMT"/>
        <w:rPr>
          <w:lang w:val="en-US"/>
        </w:rPr>
      </w:pPr>
      <w:bookmarkStart w:id="2" w:name="_GoBack"/>
      <w:bookmarkEnd w:id="2"/>
      <w:r>
        <w:rPr>
          <w:lang w:val="en-US"/>
        </w:rPr>
        <w:t>Double-click the icons below for additional technical information on P24 Delta Tie:</w:t>
      </w:r>
    </w:p>
    <w:p w:rsidR="00927288" w:rsidRDefault="00927288" w:rsidP="00166CE6">
      <w:pPr>
        <w:pStyle w:val="CMT"/>
        <w:rPr>
          <w:lang w:val="en-US"/>
        </w:rPr>
      </w:pPr>
      <w:r>
        <w:rPr>
          <w:lang w:val="en-US"/>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AcroExch.Document.11" ShapeID="_x0000_i1025" DrawAspect="Icon" ObjectID="_1490158476" r:id="rId11"/>
        </w:object>
      </w:r>
      <w:r>
        <w:rPr>
          <w:lang w:val="en-US"/>
        </w:rPr>
        <w:t xml:space="preserve"> </w:t>
      </w:r>
      <w:r>
        <w:rPr>
          <w:lang w:val="en-US"/>
        </w:rPr>
        <w:tab/>
      </w:r>
      <w:r>
        <w:rPr>
          <w:lang w:val="en-US"/>
        </w:rPr>
        <w:object w:dxaOrig="1551" w:dyaOrig="991">
          <v:shape id="_x0000_i1026" type="#_x0000_t75" style="width:77.4pt;height:49.8pt" o:ole="">
            <v:imagedata r:id="rId12" o:title=""/>
          </v:shape>
          <o:OLEObject Type="Embed" ProgID="AcroExch.Document.11" ShapeID="_x0000_i1026" DrawAspect="Icon" ObjectID="_1490158477" r:id="rId13"/>
        </w:object>
      </w:r>
    </w:p>
    <w:p w:rsidR="00166CE6" w:rsidRDefault="00166CE6" w:rsidP="00166CE6">
      <w:pPr>
        <w:pStyle w:val="CMT"/>
      </w:pPr>
      <w:r>
        <w:t xml:space="preserve">Verify that Section titles referenced in this Section are correct for this Project's Specifications; Section titles </w:t>
      </w:r>
      <w:r w:rsidR="00701532">
        <w:rPr>
          <w:lang w:val="en-US"/>
        </w:rPr>
        <w:t xml:space="preserve">and/or numbers </w:t>
      </w:r>
      <w:r>
        <w:t xml:space="preserve">may </w:t>
      </w:r>
      <w:r w:rsidR="00701532">
        <w:rPr>
          <w:lang w:val="en-US"/>
        </w:rPr>
        <w:t>vary</w:t>
      </w:r>
      <w:r>
        <w:t>.</w:t>
      </w:r>
    </w:p>
    <w:p w:rsidR="00166CE6" w:rsidRDefault="00166CE6" w:rsidP="00166CE6">
      <w:pPr>
        <w:pStyle w:val="PRT"/>
      </w:pPr>
      <w:r>
        <w:t>GENERAL</w:t>
      </w:r>
    </w:p>
    <w:p w:rsidR="00166CE6" w:rsidRDefault="00166CE6" w:rsidP="00166CE6">
      <w:pPr>
        <w:pStyle w:val="ART"/>
        <w:spacing w:before="360"/>
      </w:pPr>
      <w:r>
        <w:t>SUMMARY</w:t>
      </w:r>
    </w:p>
    <w:p w:rsidR="00166CE6" w:rsidRDefault="00166CE6" w:rsidP="00166CE6">
      <w:pPr>
        <w:pStyle w:val="PR1"/>
      </w:pPr>
      <w:r>
        <w:t xml:space="preserve">Section includes thermally improved, reinforced polymer resin structural </w:t>
      </w:r>
      <w:proofErr w:type="gramStart"/>
      <w:r>
        <w:t>wythe</w:t>
      </w:r>
      <w:proofErr w:type="gramEnd"/>
      <w:r>
        <w:t xml:space="preserve"> connectors and insulation materials for constructing insulated sandwich panels for [</w:t>
      </w:r>
      <w:r w:rsidRPr="006A799C">
        <w:rPr>
          <w:b/>
        </w:rPr>
        <w:t>tilt-up</w:t>
      </w:r>
      <w:r>
        <w:t>] [</w:t>
      </w:r>
      <w:r w:rsidRPr="006A799C">
        <w:rPr>
          <w:b/>
        </w:rPr>
        <w:t>precast</w:t>
      </w:r>
      <w:r>
        <w:t>] concrete walls.</w:t>
      </w:r>
    </w:p>
    <w:p w:rsidR="00166CE6" w:rsidRPr="006A799C" w:rsidRDefault="00166CE6" w:rsidP="00166CE6">
      <w:pPr>
        <w:pStyle w:val="PR1"/>
        <w:numPr>
          <w:ilvl w:val="0"/>
          <w:numId w:val="0"/>
        </w:numPr>
        <w:rPr>
          <w:vanish/>
          <w:color w:val="0000FF"/>
        </w:rPr>
      </w:pPr>
      <w:r w:rsidRPr="006A799C">
        <w:rPr>
          <w:vanish/>
          <w:color w:val="0000FF"/>
        </w:rPr>
        <w:t xml:space="preserve">Select either composite or non-composite action below.  Degree of composite action depends on connector type and spacing.  See Dayton Superior's </w:t>
      </w:r>
      <w:r w:rsidRPr="006A799C">
        <w:rPr>
          <w:i/>
          <w:vanish/>
          <w:color w:val="0000FF"/>
        </w:rPr>
        <w:t>P24 Delta Tie</w:t>
      </w:r>
      <w:r w:rsidRPr="006A799C">
        <w:rPr>
          <w:vanish/>
          <w:color w:val="0000FF"/>
        </w:rPr>
        <w:t xml:space="preserve"> Technical Data Sheet for guidance.</w:t>
      </w:r>
    </w:p>
    <w:p w:rsidR="00166CE6" w:rsidRDefault="00166CE6" w:rsidP="00166CE6">
      <w:pPr>
        <w:pStyle w:val="PR1"/>
      </w:pPr>
      <w:r>
        <w:lastRenderedPageBreak/>
        <w:t>Wythe connectors specified herein are intended to provide [</w:t>
      </w:r>
      <w:r w:rsidRPr="006A799C">
        <w:rPr>
          <w:b/>
        </w:rPr>
        <w:t>composite</w:t>
      </w:r>
      <w:r>
        <w:t>] [</w:t>
      </w:r>
      <w:r w:rsidRPr="006A799C">
        <w:rPr>
          <w:b/>
        </w:rPr>
        <w:t>non-composite</w:t>
      </w:r>
      <w:r>
        <w:t xml:space="preserve">] action between </w:t>
      </w:r>
      <w:proofErr w:type="gramStart"/>
      <w:r>
        <w:t>wythes</w:t>
      </w:r>
      <w:proofErr w:type="gramEnd"/>
      <w:r>
        <w:t xml:space="preserve"> under lateral loading.</w:t>
      </w:r>
    </w:p>
    <w:p w:rsidR="00166CE6" w:rsidRDefault="00166CE6" w:rsidP="00166CE6">
      <w:pPr>
        <w:pStyle w:val="ART"/>
      </w:pPr>
      <w:r>
        <w:t>RELATED SECTIONS</w:t>
      </w:r>
    </w:p>
    <w:p w:rsidR="00166CE6" w:rsidRPr="006A799C" w:rsidRDefault="00166CE6" w:rsidP="00166CE6">
      <w:pPr>
        <w:pStyle w:val="PR1"/>
        <w:numPr>
          <w:ilvl w:val="0"/>
          <w:numId w:val="0"/>
        </w:numPr>
        <w:rPr>
          <w:vanish/>
          <w:color w:val="0000FF"/>
        </w:rPr>
      </w:pPr>
      <w:r w:rsidRPr="006A799C">
        <w:rPr>
          <w:vanish/>
          <w:color w:val="0000FF"/>
        </w:rPr>
        <w:t>Edit below list to reflect Project specifications data location.</w:t>
      </w:r>
    </w:p>
    <w:p w:rsidR="00166CE6" w:rsidRDefault="00166CE6" w:rsidP="00166CE6">
      <w:pPr>
        <w:pStyle w:val="PR1"/>
      </w:pPr>
      <w:r>
        <w:t>The following Sections contain information related to this Section:</w:t>
      </w:r>
    </w:p>
    <w:p w:rsidR="00166CE6" w:rsidRDefault="00166CE6" w:rsidP="00166CE6">
      <w:pPr>
        <w:pStyle w:val="PR2"/>
        <w:spacing w:before="240"/>
      </w:pPr>
      <w:r>
        <w:t>Section 03 20 00 – Concrete Reinforcing:  Structural reinforcement for sandwich panel construction.</w:t>
      </w:r>
    </w:p>
    <w:p w:rsidR="00166CE6" w:rsidRDefault="00166CE6" w:rsidP="00166CE6">
      <w:pPr>
        <w:pStyle w:val="PR2"/>
      </w:pPr>
      <w:r>
        <w:t xml:space="preserve">Section 03 30 00 – Cast-in-Place Concrete:  General requirements for forming, reinforcing, placing, curing, </w:t>
      </w:r>
      <w:r w:rsidRPr="004E1D8F">
        <w:t>and finishing</w:t>
      </w:r>
      <w:r>
        <w:t xml:space="preserve"> concrete slabs, including sampling, testing, and placing procedure requirements.</w:t>
      </w:r>
    </w:p>
    <w:p w:rsidR="00166CE6" w:rsidRDefault="00166CE6" w:rsidP="00166CE6">
      <w:pPr>
        <w:pStyle w:val="PR2"/>
      </w:pPr>
      <w:r>
        <w:t>Section 03 40 00 – Precast Concrete:  General requirements for plant precast concrete panels.</w:t>
      </w:r>
    </w:p>
    <w:p w:rsidR="00166CE6" w:rsidRPr="004E1D8F" w:rsidRDefault="00166CE6" w:rsidP="00166CE6">
      <w:pPr>
        <w:pStyle w:val="PR2"/>
      </w:pPr>
      <w:r>
        <w:t>Section 03 47 13 – Tilt-Up Concrete:  General requirements for site cast tilt-up concrete panels.</w:t>
      </w:r>
    </w:p>
    <w:p w:rsidR="00166CE6" w:rsidRDefault="00166CE6" w:rsidP="00166CE6">
      <w:pPr>
        <w:pStyle w:val="ART"/>
      </w:pPr>
      <w:r>
        <w:t>REFERENCES</w:t>
      </w:r>
    </w:p>
    <w:p w:rsidR="00166CE6" w:rsidRDefault="00166CE6" w:rsidP="00166CE6">
      <w:pPr>
        <w:pStyle w:val="PR1"/>
      </w:pPr>
      <w:r>
        <w:t>American Society of Testing and Materials (ASTM):</w:t>
      </w:r>
    </w:p>
    <w:p w:rsidR="00166CE6" w:rsidRDefault="00166CE6" w:rsidP="00166CE6">
      <w:pPr>
        <w:pStyle w:val="PR2"/>
        <w:spacing w:before="240"/>
      </w:pPr>
      <w:r>
        <w:t xml:space="preserve">ASTM C 209 – </w:t>
      </w:r>
      <w:r w:rsidRPr="006C007E">
        <w:t>Standard Test Methods for Cellulosic Fiber Insulating Board</w:t>
      </w:r>
      <w:r>
        <w:t>.</w:t>
      </w:r>
    </w:p>
    <w:p w:rsidR="00166CE6" w:rsidRDefault="00166CE6" w:rsidP="00166CE6">
      <w:pPr>
        <w:pStyle w:val="PR2"/>
      </w:pPr>
      <w:r>
        <w:t xml:space="preserve">ASTM C 518 – </w:t>
      </w:r>
      <w:r w:rsidRPr="006C007E">
        <w:t>Standard Test Method for Steady-State Thermal Transmission Properties by Means of the Heat Flow Meter Apparatus</w:t>
      </w:r>
      <w:r>
        <w:t>.</w:t>
      </w:r>
    </w:p>
    <w:p w:rsidR="00166CE6" w:rsidRDefault="00166CE6" w:rsidP="00166CE6">
      <w:pPr>
        <w:pStyle w:val="PR2"/>
      </w:pPr>
      <w:r>
        <w:t xml:space="preserve">ASTM C 578 – Standard </w:t>
      </w:r>
      <w:r w:rsidRPr="00F31D95">
        <w:t>Specification for Rigid, Cellular Polystyrene Thermal Insulation</w:t>
      </w:r>
      <w:r>
        <w:t>.</w:t>
      </w:r>
    </w:p>
    <w:p w:rsidR="00166CE6" w:rsidRDefault="00166CE6" w:rsidP="00166CE6">
      <w:pPr>
        <w:pStyle w:val="PR2"/>
      </w:pPr>
      <w:r>
        <w:t>ASTM C 881 – Standard Specification for Epoxy-Resin-Bonding Systems for Concrete.</w:t>
      </w:r>
    </w:p>
    <w:p w:rsidR="00166CE6" w:rsidRDefault="00166CE6" w:rsidP="00CB7741">
      <w:pPr>
        <w:pStyle w:val="PR2"/>
      </w:pPr>
      <w:r w:rsidRPr="00C44A38">
        <w:t>ASTM C</w:t>
      </w:r>
      <w:r>
        <w:t xml:space="preserve"> </w:t>
      </w:r>
      <w:r w:rsidRPr="00C44A38">
        <w:t>1289 – Standard</w:t>
      </w:r>
      <w:r>
        <w:t xml:space="preserve"> </w:t>
      </w:r>
      <w:r w:rsidRPr="00C44A38">
        <w:t>Specification for Faced Rigid</w:t>
      </w:r>
      <w:r>
        <w:t xml:space="preserve"> </w:t>
      </w:r>
      <w:r w:rsidRPr="00C44A38">
        <w:t>Cellular Polyisocyanurate Thermal</w:t>
      </w:r>
      <w:r>
        <w:t xml:space="preserve"> </w:t>
      </w:r>
      <w:r w:rsidRPr="00C44A38">
        <w:t>Insulation Boa</w:t>
      </w:r>
      <w:r>
        <w:t>rd.</w:t>
      </w:r>
    </w:p>
    <w:p w:rsidR="00166CE6" w:rsidRDefault="00166CE6" w:rsidP="00166CE6">
      <w:pPr>
        <w:pStyle w:val="PR2"/>
      </w:pPr>
      <w:r>
        <w:t xml:space="preserve">ASTM D 5930 – Standard </w:t>
      </w:r>
      <w:r w:rsidRPr="00F31D95">
        <w:t>Test Method for Thermal Conductivity of Plastics by Means of a Transient Line-Source Technique</w:t>
      </w:r>
      <w:r>
        <w:t>.</w:t>
      </w:r>
    </w:p>
    <w:p w:rsidR="00166CE6" w:rsidRDefault="00166CE6" w:rsidP="00166CE6">
      <w:pPr>
        <w:pStyle w:val="PR2"/>
      </w:pPr>
      <w:r>
        <w:t xml:space="preserve">ASTM D 7705 – Standard </w:t>
      </w:r>
      <w:r w:rsidRPr="00F31D95">
        <w:t>Test Method for Alkali Resistance of Fiber Reinforced Polymer (FRP) Matrix Composite Bars used in Concrete Construction</w:t>
      </w:r>
      <w:r>
        <w:t>.</w:t>
      </w:r>
    </w:p>
    <w:p w:rsidR="00166CE6" w:rsidRDefault="00166CE6" w:rsidP="00166CE6">
      <w:pPr>
        <w:pStyle w:val="PR2"/>
      </w:pPr>
      <w:r>
        <w:t xml:space="preserve">ASTM E 96 – </w:t>
      </w:r>
      <w:r w:rsidRPr="006C007E">
        <w:t>Standard Test Methods for Water Vapor Transmission of Materials</w:t>
      </w:r>
      <w:r>
        <w:t>.</w:t>
      </w:r>
    </w:p>
    <w:p w:rsidR="00166CE6" w:rsidRDefault="00166CE6" w:rsidP="00166CE6">
      <w:pPr>
        <w:pStyle w:val="PR2"/>
      </w:pPr>
      <w:r>
        <w:t xml:space="preserve">ASTM E 119 – </w:t>
      </w:r>
      <w:r w:rsidRPr="006C007E">
        <w:t>Standard Test Methods for Fire Tests of Building Construction and Materials</w:t>
      </w:r>
      <w:r>
        <w:t>.</w:t>
      </w:r>
    </w:p>
    <w:p w:rsidR="00166CE6" w:rsidRDefault="00166CE6" w:rsidP="00166CE6">
      <w:pPr>
        <w:pStyle w:val="PR2"/>
      </w:pPr>
      <w:r>
        <w:t>ASTM E 488 – Standard Test Method for Strength of Anchors in Concrete and Masonry Elements.</w:t>
      </w:r>
    </w:p>
    <w:p w:rsidR="00166CE6" w:rsidRDefault="00166CE6" w:rsidP="00166CE6">
      <w:pPr>
        <w:pStyle w:val="PR1"/>
      </w:pPr>
      <w:r>
        <w:t>National Fire Protection Association (NFPA):</w:t>
      </w:r>
    </w:p>
    <w:p w:rsidR="00166CE6" w:rsidRDefault="00166CE6" w:rsidP="00166CE6">
      <w:pPr>
        <w:pStyle w:val="PR2"/>
        <w:spacing w:before="240"/>
      </w:pPr>
      <w:r>
        <w:t xml:space="preserve">NFPA 285 – Standard </w:t>
      </w:r>
      <w:r w:rsidRPr="006A799C">
        <w:rPr>
          <w:bCs/>
        </w:rPr>
        <w:t>Fire Test Method for Evaluation of Fire Propagation Characteristics of Exterior Non-Load-Bearing Wall Assemblies Containing Combustible Components</w:t>
      </w:r>
      <w:r>
        <w:rPr>
          <w:bCs/>
        </w:rPr>
        <w:t>.</w:t>
      </w:r>
    </w:p>
    <w:p w:rsidR="00166CE6" w:rsidRDefault="00166CE6" w:rsidP="00166CE6">
      <w:pPr>
        <w:pStyle w:val="ART"/>
      </w:pPr>
      <w:r>
        <w:lastRenderedPageBreak/>
        <w:t>PREINSTALLATION MEETINGS</w:t>
      </w:r>
    </w:p>
    <w:p w:rsidR="00166CE6" w:rsidRDefault="00166CE6" w:rsidP="00166CE6">
      <w:pPr>
        <w:pStyle w:val="PR1"/>
      </w:pPr>
      <w:r>
        <w:t>Preinstallation Conference: Conduct conference at [</w:t>
      </w:r>
      <w:r>
        <w:rPr>
          <w:b/>
        </w:rPr>
        <w:t>Project site</w:t>
      </w:r>
      <w:r>
        <w:t>] &lt;</w:t>
      </w:r>
      <w:r>
        <w:rPr>
          <w:b/>
        </w:rPr>
        <w:t>Insert location</w:t>
      </w:r>
      <w:r>
        <w:t>&gt;.</w:t>
      </w:r>
    </w:p>
    <w:p w:rsidR="00166CE6" w:rsidRPr="006A799C" w:rsidRDefault="00166CE6" w:rsidP="00166CE6">
      <w:pPr>
        <w:pStyle w:val="CMT"/>
        <w:rPr>
          <w:sz w:val="22"/>
          <w:szCs w:val="22"/>
          <w:lang w:val="en-US"/>
        </w:rPr>
      </w:pPr>
      <w:r>
        <w:rPr>
          <w:sz w:val="22"/>
          <w:szCs w:val="22"/>
          <w:lang w:val="en-US"/>
        </w:rPr>
        <w:t>Edit</w:t>
      </w:r>
      <w:r w:rsidRPr="006A799C">
        <w:rPr>
          <w:sz w:val="22"/>
          <w:szCs w:val="22"/>
        </w:rPr>
        <w:t xml:space="preserve"> list of conference participants </w:t>
      </w:r>
      <w:r>
        <w:rPr>
          <w:sz w:val="22"/>
          <w:szCs w:val="22"/>
          <w:lang w:val="en-US"/>
        </w:rPr>
        <w:t>if necessary.</w:t>
      </w:r>
    </w:p>
    <w:p w:rsidR="00166CE6" w:rsidRDefault="00166CE6" w:rsidP="00166CE6">
      <w:pPr>
        <w:pStyle w:val="PR1"/>
      </w:pPr>
      <w:r>
        <w:t>Review concrete slab mix design and placing and finishing procedures, and examine procedures for ensuring quality of concrete materials. Require representatives of each entity directly concerned with concrete slab work to attend, including the following:</w:t>
      </w:r>
    </w:p>
    <w:p w:rsidR="00166CE6" w:rsidRDefault="00166CE6" w:rsidP="00166CE6">
      <w:pPr>
        <w:pStyle w:val="PR2"/>
        <w:spacing w:before="240"/>
      </w:pPr>
      <w:r>
        <w:t>Contractor’s superintendent.</w:t>
      </w:r>
    </w:p>
    <w:p w:rsidR="00166CE6" w:rsidRDefault="00166CE6" w:rsidP="00166CE6">
      <w:pPr>
        <w:pStyle w:val="PR2"/>
      </w:pPr>
      <w:r>
        <w:t>Concrete subcontractor/finisher.</w:t>
      </w:r>
    </w:p>
    <w:p w:rsidR="00166CE6" w:rsidRDefault="00166CE6" w:rsidP="00166CE6">
      <w:pPr>
        <w:pStyle w:val="PR2"/>
      </w:pPr>
      <w:r>
        <w:t>Wythe connector/insulation installer, if different from concrete subcontractor.</w:t>
      </w:r>
    </w:p>
    <w:p w:rsidR="009C143F" w:rsidRDefault="009C143F" w:rsidP="009C143F">
      <w:pPr>
        <w:pStyle w:val="PR2"/>
      </w:pPr>
      <w:r>
        <w:t>Architect's and/or Owner's representative (at their option).</w:t>
      </w:r>
    </w:p>
    <w:p w:rsidR="00FB07A6" w:rsidRPr="006A799C" w:rsidRDefault="00FB07A6" w:rsidP="00FB07A6">
      <w:pPr>
        <w:pStyle w:val="CMT"/>
        <w:rPr>
          <w:sz w:val="22"/>
          <w:szCs w:val="22"/>
          <w:lang w:val="en-US"/>
        </w:rPr>
      </w:pPr>
      <w:r>
        <w:rPr>
          <w:sz w:val="22"/>
          <w:szCs w:val="22"/>
          <w:lang w:val="en-US"/>
        </w:rPr>
        <w:t>Edit</w:t>
      </w:r>
      <w:r w:rsidRPr="006A799C">
        <w:rPr>
          <w:sz w:val="22"/>
          <w:szCs w:val="22"/>
        </w:rPr>
        <w:t xml:space="preserve"> list of conference </w:t>
      </w:r>
      <w:r>
        <w:rPr>
          <w:sz w:val="22"/>
          <w:szCs w:val="22"/>
          <w:lang w:val="en-US"/>
        </w:rPr>
        <w:t>topics,</w:t>
      </w:r>
      <w:r w:rsidRPr="006A799C">
        <w:rPr>
          <w:sz w:val="22"/>
          <w:szCs w:val="22"/>
        </w:rPr>
        <w:t xml:space="preserve"> </w:t>
      </w:r>
      <w:r>
        <w:rPr>
          <w:sz w:val="22"/>
          <w:szCs w:val="22"/>
          <w:lang w:val="en-US"/>
        </w:rPr>
        <w:t>if necessary.</w:t>
      </w:r>
    </w:p>
    <w:p w:rsidR="00FB07A6" w:rsidRDefault="00FB07A6" w:rsidP="00FB07A6">
      <w:pPr>
        <w:pStyle w:val="PR1"/>
      </w:pPr>
      <w:r>
        <w:t>Review the following, at a minimum:</w:t>
      </w:r>
    </w:p>
    <w:p w:rsidR="00FB07A6" w:rsidRDefault="00FB07A6" w:rsidP="00FB07A6">
      <w:pPr>
        <w:pStyle w:val="PR2"/>
        <w:spacing w:before="240"/>
      </w:pPr>
      <w:r>
        <w:t>Schedule</w:t>
      </w:r>
    </w:p>
    <w:p w:rsidR="00FB07A6" w:rsidRDefault="00FB07A6" w:rsidP="00FB07A6">
      <w:pPr>
        <w:pStyle w:val="PR2"/>
      </w:pPr>
      <w:r>
        <w:t>Extent of Work.</w:t>
      </w:r>
    </w:p>
    <w:p w:rsidR="00FB07A6" w:rsidRDefault="00FB07A6" w:rsidP="00FB07A6">
      <w:pPr>
        <w:pStyle w:val="PR2"/>
      </w:pPr>
      <w:r>
        <w:t>Materials to be installed.</w:t>
      </w:r>
    </w:p>
    <w:p w:rsidR="00FB07A6" w:rsidRDefault="00FB07A6" w:rsidP="00FB07A6">
      <w:pPr>
        <w:pStyle w:val="PR2"/>
      </w:pPr>
      <w:r>
        <w:t>Wythe connector spacing.</w:t>
      </w:r>
    </w:p>
    <w:p w:rsidR="00FB07A6" w:rsidRDefault="00FB07A6" w:rsidP="00FB07A6">
      <w:pPr>
        <w:pStyle w:val="PR2"/>
      </w:pPr>
      <w:r>
        <w:t>Insulation thicknesses.</w:t>
      </w:r>
    </w:p>
    <w:p w:rsidR="00FB07A6" w:rsidRDefault="00FB07A6" w:rsidP="00FB07A6">
      <w:pPr>
        <w:pStyle w:val="PR2"/>
      </w:pPr>
      <w:r>
        <w:t>Installation methods and sequencing.</w:t>
      </w:r>
    </w:p>
    <w:p w:rsidR="00FB07A6" w:rsidRDefault="00FB07A6" w:rsidP="00FB07A6">
      <w:pPr>
        <w:pStyle w:val="PR2"/>
      </w:pPr>
      <w:r>
        <w:t>Material storage and staging.</w:t>
      </w:r>
    </w:p>
    <w:p w:rsidR="00FB07A6" w:rsidRDefault="00FB07A6" w:rsidP="00FB07A6">
      <w:pPr>
        <w:pStyle w:val="PR2"/>
      </w:pPr>
      <w:r>
        <w:t>Cleanup and disposal of waste materials.</w:t>
      </w:r>
    </w:p>
    <w:p w:rsidR="00166CE6" w:rsidRDefault="00166CE6" w:rsidP="00166CE6">
      <w:pPr>
        <w:pStyle w:val="ART"/>
      </w:pPr>
      <w:r>
        <w:t>ACTION SUBMITTALS</w:t>
      </w:r>
    </w:p>
    <w:p w:rsidR="00166CE6" w:rsidRDefault="00166CE6" w:rsidP="00166CE6">
      <w:pPr>
        <w:pStyle w:val="PR1"/>
      </w:pPr>
      <w:r>
        <w:t>General:  Submit the following for approval.  Do not proceed with work involving any action submittal until approval is obtained.</w:t>
      </w:r>
    </w:p>
    <w:p w:rsidR="00166CE6" w:rsidRDefault="00166CE6" w:rsidP="00166CE6">
      <w:pPr>
        <w:pStyle w:val="PR1"/>
      </w:pPr>
      <w:r>
        <w:t xml:space="preserve">Shop Drawings:  Indicate </w:t>
      </w:r>
      <w:proofErr w:type="gramStart"/>
      <w:r>
        <w:t>wythe</w:t>
      </w:r>
      <w:proofErr w:type="gramEnd"/>
      <w:r>
        <w:t xml:space="preserve"> connector type, spacing, and orientation for each panel type.  Use panel type indications and/or individual panel identification codes that match those used elsewhere in the Construction Documents.</w:t>
      </w:r>
    </w:p>
    <w:p w:rsidR="00166CE6" w:rsidRDefault="00166CE6" w:rsidP="00166CE6">
      <w:pPr>
        <w:pStyle w:val="PR1"/>
      </w:pPr>
      <w:r>
        <w:t>Product Data:  Include material physical characteristics, storage and application instructions, precautions and safety data, cleanup, and maintenance information.</w:t>
      </w:r>
    </w:p>
    <w:p w:rsidR="00166CE6" w:rsidRDefault="00166CE6" w:rsidP="00166CE6">
      <w:pPr>
        <w:pStyle w:val="PR2"/>
        <w:spacing w:before="240"/>
      </w:pPr>
      <w:r>
        <w:t xml:space="preserve">Polymer resin </w:t>
      </w:r>
      <w:proofErr w:type="gramStart"/>
      <w:r>
        <w:t>wythe</w:t>
      </w:r>
      <w:proofErr w:type="gramEnd"/>
      <w:r>
        <w:t xml:space="preserve"> connectors.</w:t>
      </w:r>
    </w:p>
    <w:p w:rsidR="00166CE6" w:rsidRDefault="00166CE6" w:rsidP="00166CE6">
      <w:pPr>
        <w:pStyle w:val="PR2"/>
      </w:pPr>
      <w:r>
        <w:t>Insulation.</w:t>
      </w:r>
    </w:p>
    <w:p w:rsidR="00DC356F" w:rsidRDefault="00DC356F" w:rsidP="00166CE6">
      <w:pPr>
        <w:pStyle w:val="PR2"/>
      </w:pPr>
      <w:r>
        <w:t>Repair material.</w:t>
      </w:r>
    </w:p>
    <w:p w:rsidR="00166CE6" w:rsidRDefault="00166CE6" w:rsidP="00166CE6">
      <w:pPr>
        <w:pStyle w:val="ART"/>
      </w:pPr>
      <w:r w:rsidDel="00624B91">
        <w:lastRenderedPageBreak/>
        <w:t xml:space="preserve"> </w:t>
      </w:r>
      <w:r>
        <w:t>INFORMATIONAL SUBMITTALS</w:t>
      </w:r>
    </w:p>
    <w:p w:rsidR="00166CE6" w:rsidRDefault="00166CE6" w:rsidP="00166CE6">
      <w:pPr>
        <w:pStyle w:val="PR1"/>
      </w:pPr>
      <w:r>
        <w:t>General:  Submit the following to the Owner for the Owner's information and records.  If acceptable, and unless otherwise indicated, Informational Submittals will not be acted upon or returned.</w:t>
      </w:r>
    </w:p>
    <w:p w:rsidR="00166CE6" w:rsidRPr="004E1D8F" w:rsidRDefault="00166CE6" w:rsidP="00166CE6">
      <w:pPr>
        <w:pStyle w:val="PR1"/>
      </w:pPr>
      <w:r>
        <w:t>Safety Data Sheets (SDS) for all products used.</w:t>
      </w:r>
    </w:p>
    <w:p w:rsidR="00166CE6" w:rsidRPr="006A799C" w:rsidRDefault="00166CE6" w:rsidP="00166CE6">
      <w:pPr>
        <w:pStyle w:val="CMT"/>
        <w:rPr>
          <w:sz w:val="22"/>
          <w:szCs w:val="22"/>
        </w:rPr>
      </w:pPr>
      <w:r w:rsidRPr="006A799C">
        <w:rPr>
          <w:sz w:val="22"/>
          <w:szCs w:val="22"/>
        </w:rPr>
        <w:t>Coordinate "Qualification Data" Paragraph below with qualification requirements in Section 014000 "Quality Requirements" and as may be supplemented in "Quality Assurance" Article.</w:t>
      </w:r>
    </w:p>
    <w:p w:rsidR="00166CE6" w:rsidRDefault="00166CE6" w:rsidP="00166CE6">
      <w:pPr>
        <w:pStyle w:val="PR1"/>
      </w:pPr>
      <w:r>
        <w:t>Qualification Data: For Installer.</w:t>
      </w:r>
    </w:p>
    <w:p w:rsidR="00166CE6" w:rsidRPr="004540AD" w:rsidRDefault="00166CE6" w:rsidP="00166CE6">
      <w:pPr>
        <w:pStyle w:val="CMT"/>
        <w:rPr>
          <w:sz w:val="22"/>
          <w:szCs w:val="22"/>
        </w:rPr>
      </w:pPr>
      <w:r>
        <w:rPr>
          <w:sz w:val="22"/>
          <w:szCs w:val="22"/>
          <w:lang w:val="en-US"/>
        </w:rPr>
        <w:t>Include LEED submittals Paragraph only for LEED projects</w:t>
      </w:r>
      <w:r w:rsidRPr="004540AD">
        <w:rPr>
          <w:sz w:val="22"/>
          <w:szCs w:val="22"/>
        </w:rPr>
        <w:t xml:space="preserve">; coordinate with requirements selected in Part 2 for </w:t>
      </w:r>
      <w:r>
        <w:rPr>
          <w:sz w:val="22"/>
          <w:szCs w:val="22"/>
          <w:lang w:val="en-US"/>
        </w:rPr>
        <w:t>VOC limits</w:t>
      </w:r>
      <w:r w:rsidRPr="004540AD">
        <w:rPr>
          <w:sz w:val="22"/>
          <w:szCs w:val="22"/>
        </w:rPr>
        <w:t>.</w:t>
      </w:r>
    </w:p>
    <w:p w:rsidR="00166CE6" w:rsidRDefault="00166CE6" w:rsidP="00166CE6">
      <w:pPr>
        <w:pStyle w:val="PR1"/>
      </w:pPr>
      <w:r>
        <w:t>LEED Submittals:</w:t>
      </w:r>
    </w:p>
    <w:p w:rsidR="00166CE6" w:rsidRDefault="00166CE6" w:rsidP="00166CE6">
      <w:pPr>
        <w:pStyle w:val="PR2"/>
        <w:spacing w:before="240"/>
      </w:pPr>
      <w:r>
        <w:t>Product Data for Credit MR </w:t>
      </w:r>
      <w:proofErr w:type="gramStart"/>
      <w:r>
        <w:t>c4</w:t>
      </w:r>
      <w:proofErr w:type="gramEnd"/>
      <w:r>
        <w:t>:  For products of this Section having pre- and/or post-consumer recycled content.</w:t>
      </w:r>
    </w:p>
    <w:p w:rsidR="00166CE6" w:rsidRDefault="00166CE6" w:rsidP="00166CE6">
      <w:pPr>
        <w:pStyle w:val="ART"/>
      </w:pPr>
      <w:r>
        <w:t>DELIVERY, STORAGE, AND HANDLING</w:t>
      </w:r>
    </w:p>
    <w:p w:rsidR="00166CE6" w:rsidRDefault="00166CE6" w:rsidP="00166CE6">
      <w:pPr>
        <w:pStyle w:val="PR1"/>
      </w:pPr>
      <w:r>
        <w:t>Deliver materials in manufacturer's new, unopened containers, clearly labeled and dated.</w:t>
      </w:r>
    </w:p>
    <w:p w:rsidR="00166CE6" w:rsidRDefault="00166CE6" w:rsidP="00166CE6">
      <w:pPr>
        <w:pStyle w:val="PR1"/>
      </w:pPr>
      <w:r>
        <w:t>Store and handle materials in strict accordance with manufacturer's instructions.</w:t>
      </w:r>
    </w:p>
    <w:p w:rsidR="00166CE6" w:rsidRDefault="00166CE6" w:rsidP="00166CE6">
      <w:pPr>
        <w:pStyle w:val="PR1"/>
      </w:pPr>
      <w:r>
        <w:t>Store materials in dry conditions, protected from weather.</w:t>
      </w:r>
    </w:p>
    <w:p w:rsidR="00166CE6" w:rsidRPr="004E1D8F" w:rsidRDefault="00166CE6" w:rsidP="00166CE6">
      <w:pPr>
        <w:pStyle w:val="ART"/>
      </w:pPr>
      <w:r w:rsidRPr="004E1D8F">
        <w:t>FIELD CONDITIONS</w:t>
      </w:r>
    </w:p>
    <w:p w:rsidR="00166CE6" w:rsidRPr="004E1D8F" w:rsidRDefault="00166CE6" w:rsidP="00166CE6">
      <w:pPr>
        <w:pStyle w:val="PR1"/>
      </w:pPr>
      <w:r w:rsidRPr="004E1D8F">
        <w:t>Environmental Limitations:</w:t>
      </w:r>
      <w:r w:rsidR="00DC356F">
        <w:t xml:space="preserve"> </w:t>
      </w:r>
      <w:r w:rsidRPr="004E1D8F">
        <w:t xml:space="preserve"> Comply with </w:t>
      </w:r>
      <w:r>
        <w:t>industry standard recommendations when performing all concrete work, including work of this Section, in regards to inclement weather and very cold or hot conditions.</w:t>
      </w:r>
    </w:p>
    <w:p w:rsidR="00166CE6" w:rsidRDefault="00166CE6" w:rsidP="00166CE6">
      <w:pPr>
        <w:pStyle w:val="PRT"/>
      </w:pPr>
      <w:r>
        <w:t>PRODUCTS</w:t>
      </w:r>
    </w:p>
    <w:p w:rsidR="00166CE6" w:rsidRDefault="00166CE6" w:rsidP="00166CE6">
      <w:pPr>
        <w:pStyle w:val="ART"/>
        <w:spacing w:before="360"/>
      </w:pPr>
      <w:r>
        <w:t>POLYMER RESIN WYTHE CONNECTORS</w:t>
      </w:r>
    </w:p>
    <w:p w:rsidR="00166CE6" w:rsidRDefault="00166CE6" w:rsidP="00166CE6">
      <w:pPr>
        <w:pStyle w:val="PR1"/>
      </w:pPr>
      <w:r>
        <w:t>Wythe Connectors:  Two-dimensional (flat), truss-shaped, glass</w:t>
      </w:r>
      <w:r w:rsidR="00DC356F">
        <w:t>-fiber-</w:t>
      </w:r>
      <w:r>
        <w:t>reinforced polymeric resin connector.</w:t>
      </w:r>
    </w:p>
    <w:p w:rsidR="00166CE6" w:rsidRPr="00166CE6" w:rsidRDefault="00DC356F" w:rsidP="00DC356F">
      <w:pPr>
        <w:pStyle w:val="PR2"/>
        <w:tabs>
          <w:tab w:val="left" w:pos="2970"/>
        </w:tabs>
        <w:spacing w:before="240"/>
        <w:rPr>
          <w:rStyle w:val="SAhyperlink"/>
          <w:color w:val="auto"/>
          <w:u w:val="none"/>
        </w:rPr>
      </w:pPr>
      <w:bookmarkStart w:id="3" w:name="ptBookmark1250"/>
      <w:r>
        <w:rPr>
          <w:rStyle w:val="SAhyperlink"/>
          <w:color w:val="auto"/>
          <w:u w:val="none"/>
        </w:rPr>
        <w:t>Manufacturer:</w:t>
      </w:r>
      <w:r>
        <w:rPr>
          <w:rStyle w:val="SAhyperlink"/>
          <w:color w:val="auto"/>
          <w:u w:val="none"/>
        </w:rPr>
        <w:tab/>
      </w:r>
      <w:r w:rsidR="00166CE6" w:rsidRPr="00166CE6">
        <w:rPr>
          <w:rStyle w:val="SAhyperlink"/>
          <w:color w:val="auto"/>
          <w:u w:val="none"/>
        </w:rPr>
        <w:t>Dayton Superior Corporation</w:t>
      </w:r>
    </w:p>
    <w:p w:rsidR="00166CE6" w:rsidRPr="00166CE6" w:rsidRDefault="00166CE6" w:rsidP="00166CE6">
      <w:pPr>
        <w:pStyle w:val="ART"/>
        <w:numPr>
          <w:ilvl w:val="0"/>
          <w:numId w:val="0"/>
        </w:numPr>
        <w:tabs>
          <w:tab w:val="clear" w:pos="864"/>
          <w:tab w:val="left" w:pos="2970"/>
        </w:tabs>
        <w:spacing w:before="0"/>
        <w:ind w:left="2970"/>
        <w:rPr>
          <w:rStyle w:val="SAhyperlink"/>
          <w:color w:val="auto"/>
          <w:u w:val="none"/>
        </w:rPr>
      </w:pPr>
      <w:r w:rsidRPr="00166CE6">
        <w:rPr>
          <w:rStyle w:val="SAhyperlink"/>
          <w:color w:val="auto"/>
          <w:u w:val="none"/>
        </w:rPr>
        <w:lastRenderedPageBreak/>
        <w:t>1125 Byers Road</w:t>
      </w:r>
    </w:p>
    <w:p w:rsidR="00166CE6" w:rsidRPr="00166CE6" w:rsidRDefault="00166CE6" w:rsidP="00166CE6">
      <w:pPr>
        <w:pStyle w:val="ART"/>
        <w:numPr>
          <w:ilvl w:val="0"/>
          <w:numId w:val="0"/>
        </w:numPr>
        <w:tabs>
          <w:tab w:val="clear" w:pos="864"/>
          <w:tab w:val="left" w:pos="2970"/>
        </w:tabs>
        <w:spacing w:before="0"/>
        <w:ind w:left="2970"/>
        <w:rPr>
          <w:rStyle w:val="SAhyperlink"/>
          <w:color w:val="auto"/>
          <w:u w:val="none"/>
        </w:rPr>
      </w:pPr>
      <w:r w:rsidRPr="00166CE6">
        <w:rPr>
          <w:rStyle w:val="SAhyperlink"/>
          <w:color w:val="auto"/>
          <w:u w:val="none"/>
        </w:rPr>
        <w:t>Miamisburg, Ohio 45342</w:t>
      </w:r>
    </w:p>
    <w:p w:rsidR="00166CE6" w:rsidRPr="00166CE6" w:rsidRDefault="00166CE6" w:rsidP="00166CE6">
      <w:pPr>
        <w:pStyle w:val="ART"/>
        <w:numPr>
          <w:ilvl w:val="0"/>
          <w:numId w:val="0"/>
        </w:numPr>
        <w:tabs>
          <w:tab w:val="clear" w:pos="864"/>
          <w:tab w:val="left" w:pos="2970"/>
        </w:tabs>
        <w:spacing w:before="0"/>
        <w:ind w:left="2970"/>
        <w:rPr>
          <w:rStyle w:val="SAhyperlink"/>
          <w:color w:val="auto"/>
          <w:u w:val="none"/>
        </w:rPr>
      </w:pPr>
      <w:r w:rsidRPr="00166CE6">
        <w:rPr>
          <w:rStyle w:val="SAhyperlink"/>
          <w:color w:val="auto"/>
          <w:u w:val="none"/>
        </w:rPr>
        <w:t>(800) 745-3700</w:t>
      </w:r>
    </w:p>
    <w:p w:rsidR="00166CE6" w:rsidRPr="00166CE6" w:rsidRDefault="001F2509" w:rsidP="00166CE6">
      <w:pPr>
        <w:pStyle w:val="ART"/>
        <w:numPr>
          <w:ilvl w:val="0"/>
          <w:numId w:val="0"/>
        </w:numPr>
        <w:tabs>
          <w:tab w:val="clear" w:pos="864"/>
          <w:tab w:val="left" w:pos="2970"/>
        </w:tabs>
        <w:spacing w:before="0"/>
        <w:ind w:left="2970"/>
        <w:rPr>
          <w:rStyle w:val="SAhyperlink"/>
        </w:rPr>
      </w:pPr>
      <w:hyperlink r:id="rId14" w:history="1">
        <w:r w:rsidR="00166CE6" w:rsidRPr="00166CE6">
          <w:rPr>
            <w:rStyle w:val="Hyperlink"/>
          </w:rPr>
          <w:t>www.DaytonSuperior.com</w:t>
        </w:r>
      </w:hyperlink>
    </w:p>
    <w:p w:rsidR="00166CE6" w:rsidRPr="00E656D6" w:rsidRDefault="00166CE6" w:rsidP="00166CE6">
      <w:pPr>
        <w:pStyle w:val="PR3"/>
        <w:numPr>
          <w:ilvl w:val="0"/>
          <w:numId w:val="0"/>
        </w:numPr>
        <w:spacing w:before="240"/>
        <w:rPr>
          <w:vanish/>
          <w:color w:val="0000FF"/>
        </w:rPr>
      </w:pPr>
      <w:r w:rsidRPr="00E656D6">
        <w:rPr>
          <w:vanish/>
          <w:color w:val="0000FF"/>
        </w:rPr>
        <w:t xml:space="preserve">Select P24 Delta Tie </w:t>
      </w:r>
      <w:r>
        <w:rPr>
          <w:vanish/>
          <w:color w:val="0000FF"/>
        </w:rPr>
        <w:t xml:space="preserve">(5" x 7") </w:t>
      </w:r>
      <w:r w:rsidRPr="00E656D6">
        <w:rPr>
          <w:vanish/>
          <w:color w:val="0000FF"/>
        </w:rPr>
        <w:t>for insulation thicknesses up to 4" or P24XL Delta Tie</w:t>
      </w:r>
      <w:r>
        <w:rPr>
          <w:vanish/>
          <w:color w:val="0000FF"/>
        </w:rPr>
        <w:t xml:space="preserve"> (9" x 11") </w:t>
      </w:r>
      <w:r w:rsidRPr="00E656D6">
        <w:rPr>
          <w:vanish/>
          <w:color w:val="0000FF"/>
        </w:rPr>
        <w:t>for insulation thicknesses over 4" up to 8".</w:t>
      </w:r>
    </w:p>
    <w:p w:rsidR="00166CE6" w:rsidRDefault="00166CE6" w:rsidP="00166CE6">
      <w:pPr>
        <w:pStyle w:val="PR2"/>
        <w:spacing w:before="240"/>
      </w:pPr>
      <w:r w:rsidRPr="00166CE6">
        <w:rPr>
          <w:rStyle w:val="SAhyperlink"/>
          <w:color w:val="auto"/>
          <w:u w:val="none"/>
        </w:rPr>
        <w:t>Basis-of-Design Product:</w:t>
      </w:r>
      <w:r w:rsidRPr="00166CE6">
        <w:t xml:space="preserve"> </w:t>
      </w:r>
      <w:r w:rsidRPr="00166CE6">
        <w:rPr>
          <w:rStyle w:val="SAhyperlink"/>
          <w:color w:val="auto"/>
          <w:u w:val="none"/>
        </w:rPr>
        <w:t>Dayton Superior</w:t>
      </w:r>
      <w:r w:rsidRPr="006A799C">
        <w:t xml:space="preserve"> </w:t>
      </w:r>
      <w:r>
        <w:t xml:space="preserve">"P24 Delta Tie" </w:t>
      </w:r>
      <w:r w:rsidRPr="006A799C">
        <w:rPr>
          <w:b/>
        </w:rPr>
        <w:t>["P24XL Delta Tie"</w:t>
      </w:r>
      <w:r>
        <w:t>].</w:t>
      </w:r>
    </w:p>
    <w:p w:rsidR="00166CE6" w:rsidRDefault="00166CE6" w:rsidP="00166CE6">
      <w:pPr>
        <w:pStyle w:val="PR2"/>
      </w:pPr>
      <w:r>
        <w:t>Physical Characteristics:</w:t>
      </w:r>
    </w:p>
    <w:p w:rsidR="00166CE6" w:rsidRDefault="00166CE6" w:rsidP="00166CE6">
      <w:pPr>
        <w:pStyle w:val="PR3"/>
      </w:pPr>
      <w:r>
        <w:t xml:space="preserve">Size:  Approx. 5" x 7" </w:t>
      </w:r>
      <w:r w:rsidRPr="006A799C">
        <w:rPr>
          <w:color w:val="C00000"/>
        </w:rPr>
        <w:t>(12.7 cm x 17.8 cm)</w:t>
      </w:r>
      <w:r>
        <w:t>[</w:t>
      </w:r>
      <w:r w:rsidRPr="006A799C">
        <w:rPr>
          <w:b/>
        </w:rPr>
        <w:t>9" x 11"</w:t>
      </w:r>
      <w:r>
        <w:rPr>
          <w:b/>
        </w:rPr>
        <w:t xml:space="preserve"> </w:t>
      </w:r>
      <w:r w:rsidRPr="006A799C">
        <w:rPr>
          <w:b/>
          <w:color w:val="C00000"/>
        </w:rPr>
        <w:t>(22.9 cm x 28 cm)</w:t>
      </w:r>
      <w:r w:rsidRPr="006A799C">
        <w:rPr>
          <w:b/>
        </w:rPr>
        <w:t>]</w:t>
      </w:r>
    </w:p>
    <w:p w:rsidR="00166CE6" w:rsidRDefault="00166CE6" w:rsidP="00166CE6">
      <w:pPr>
        <w:pStyle w:val="PR3"/>
      </w:pPr>
      <w:r>
        <w:t>Resin:  Bisphenol A epoxy vinyl ester.</w:t>
      </w:r>
    </w:p>
    <w:p w:rsidR="00166CE6" w:rsidRDefault="00166CE6" w:rsidP="00166CE6">
      <w:pPr>
        <w:pStyle w:val="PR4"/>
      </w:pPr>
      <w:r>
        <w:t xml:space="preserve">Alkali Resistance:  Rated for continuous exposure at up to 180 </w:t>
      </w:r>
      <w:proofErr w:type="spellStart"/>
      <w:r>
        <w:t>deg</w:t>
      </w:r>
      <w:proofErr w:type="spellEnd"/>
      <w:r>
        <w:t xml:space="preserve"> F </w:t>
      </w:r>
      <w:r w:rsidRPr="006A799C">
        <w:rPr>
          <w:color w:val="C00000"/>
        </w:rPr>
        <w:t xml:space="preserve">(82 </w:t>
      </w:r>
      <w:proofErr w:type="spellStart"/>
      <w:r w:rsidRPr="006A799C">
        <w:rPr>
          <w:color w:val="C00000"/>
        </w:rPr>
        <w:t>deg</w:t>
      </w:r>
      <w:proofErr w:type="spellEnd"/>
      <w:r w:rsidRPr="006A799C">
        <w:rPr>
          <w:color w:val="C00000"/>
        </w:rPr>
        <w:t xml:space="preserve"> C)</w:t>
      </w:r>
      <w:r>
        <w:t>, per ASTM D 7705.</w:t>
      </w:r>
    </w:p>
    <w:p w:rsidR="00166CE6" w:rsidRDefault="00166CE6" w:rsidP="00166CE6">
      <w:pPr>
        <w:pStyle w:val="PR3"/>
      </w:pPr>
      <w:r>
        <w:t>Reinforcement:  Continuous 19% zirconium glass fiber.</w:t>
      </w:r>
    </w:p>
    <w:p w:rsidR="00166CE6" w:rsidRDefault="00166CE6" w:rsidP="00166CE6">
      <w:pPr>
        <w:pStyle w:val="PR4"/>
      </w:pPr>
      <w:r>
        <w:t>Strand Thickness:  1.4 micron</w:t>
      </w:r>
    </w:p>
    <w:p w:rsidR="00166CE6" w:rsidRDefault="00166CE6" w:rsidP="00166CE6">
      <w:pPr>
        <w:pStyle w:val="PR4"/>
      </w:pPr>
      <w:r>
        <w:t>Strand Weight:  2.4 g/m</w:t>
      </w:r>
    </w:p>
    <w:p w:rsidR="00166CE6" w:rsidRDefault="00166CE6" w:rsidP="00166CE6">
      <w:pPr>
        <w:pStyle w:val="PR4"/>
      </w:pPr>
      <w:r>
        <w:t xml:space="preserve">Tensile Strength:  14 </w:t>
      </w:r>
      <w:proofErr w:type="spellStart"/>
      <w:r>
        <w:t>GPa</w:t>
      </w:r>
      <w:proofErr w:type="spellEnd"/>
    </w:p>
    <w:p w:rsidR="00166CE6" w:rsidRDefault="00166CE6" w:rsidP="00166CE6">
      <w:pPr>
        <w:pStyle w:val="PR2"/>
      </w:pPr>
      <w:r>
        <w:t>Performance Characteristics:</w:t>
      </w:r>
    </w:p>
    <w:p w:rsidR="00166CE6" w:rsidRDefault="00166CE6" w:rsidP="00166CE6">
      <w:pPr>
        <w:pStyle w:val="PR3"/>
      </w:pPr>
      <w:r>
        <w:t xml:space="preserve">Composite Modulus:  8,370,000 psi </w:t>
      </w:r>
      <w:r w:rsidRPr="006A799C">
        <w:rPr>
          <w:color w:val="C00000"/>
        </w:rPr>
        <w:t xml:space="preserve">(57.7 </w:t>
      </w:r>
      <w:proofErr w:type="spellStart"/>
      <w:proofErr w:type="gramStart"/>
      <w:r w:rsidRPr="006A799C">
        <w:rPr>
          <w:color w:val="C00000"/>
        </w:rPr>
        <w:t>GPa</w:t>
      </w:r>
      <w:proofErr w:type="spellEnd"/>
      <w:proofErr w:type="gramEnd"/>
      <w:r w:rsidRPr="006A799C">
        <w:rPr>
          <w:color w:val="C00000"/>
        </w:rPr>
        <w:t>)</w:t>
      </w:r>
      <w:r>
        <w:t>.</w:t>
      </w:r>
    </w:p>
    <w:p w:rsidR="00166CE6" w:rsidRDefault="00166CE6" w:rsidP="00166CE6">
      <w:pPr>
        <w:pStyle w:val="PR3"/>
      </w:pPr>
      <w:r>
        <w:t xml:space="preserve">Composite Tensile Strength: 167,400 psi </w:t>
      </w:r>
      <w:r w:rsidRPr="006A799C">
        <w:rPr>
          <w:color w:val="C00000"/>
        </w:rPr>
        <w:t xml:space="preserve">(1.16 </w:t>
      </w:r>
      <w:proofErr w:type="spellStart"/>
      <w:proofErr w:type="gramStart"/>
      <w:r w:rsidRPr="006A799C">
        <w:rPr>
          <w:color w:val="C00000"/>
        </w:rPr>
        <w:t>GPa</w:t>
      </w:r>
      <w:proofErr w:type="spellEnd"/>
      <w:proofErr w:type="gramEnd"/>
      <w:r w:rsidRPr="006A799C">
        <w:rPr>
          <w:color w:val="C00000"/>
        </w:rPr>
        <w:t>)</w:t>
      </w:r>
      <w:r>
        <w:t>.</w:t>
      </w:r>
    </w:p>
    <w:p w:rsidR="00166CE6" w:rsidRDefault="00166CE6" w:rsidP="00166CE6">
      <w:pPr>
        <w:pStyle w:val="PR3"/>
      </w:pPr>
      <w:r>
        <w:t xml:space="preserve">Thermal Conductivity:  </w:t>
      </w:r>
      <w:proofErr w:type="gramStart"/>
      <w:r>
        <w:t>0.1447 BTU/</w:t>
      </w:r>
      <w:proofErr w:type="spellStart"/>
      <w:r>
        <w:t>hr</w:t>
      </w:r>
      <w:proofErr w:type="spellEnd"/>
      <w:r>
        <w:t>/F/ft</w:t>
      </w:r>
      <w:proofErr w:type="gramEnd"/>
      <w:r>
        <w:t>.</w:t>
      </w:r>
    </w:p>
    <w:p w:rsidR="00166CE6" w:rsidRDefault="00166CE6" w:rsidP="00166CE6">
      <w:pPr>
        <w:pStyle w:val="PR4"/>
      </w:pPr>
      <w:r>
        <w:t xml:space="preserve">R = 0.576/inch </w:t>
      </w:r>
      <w:r w:rsidRPr="006A799C">
        <w:rPr>
          <w:color w:val="C00000"/>
        </w:rPr>
        <w:t>(0.227/cm)</w:t>
      </w:r>
      <w:r>
        <w:t>.</w:t>
      </w:r>
    </w:p>
    <w:p w:rsidR="00166CE6" w:rsidRDefault="00166CE6" w:rsidP="00166CE6">
      <w:pPr>
        <w:pStyle w:val="PR3"/>
      </w:pPr>
      <w:r>
        <w:t>Coefficient of Thermal Expansion:  5.5 x 10</w:t>
      </w:r>
      <w:r w:rsidRPr="006A799C">
        <w:rPr>
          <w:vertAlign w:val="superscript"/>
        </w:rPr>
        <w:t>-6</w:t>
      </w:r>
      <w:r>
        <w:t>.</w:t>
      </w:r>
    </w:p>
    <w:p w:rsidR="00166CE6" w:rsidRDefault="00166CE6" w:rsidP="00166CE6">
      <w:pPr>
        <w:pStyle w:val="PR3"/>
      </w:pPr>
      <w:r>
        <w:t>Fire Resistance:  ASTM E 119, 4 hr.; NFPA 285, passed.</w:t>
      </w:r>
    </w:p>
    <w:p w:rsidR="00D12632" w:rsidRDefault="00D12632" w:rsidP="00D12632">
      <w:pPr>
        <w:pStyle w:val="PR1"/>
        <w:numPr>
          <w:ilvl w:val="0"/>
          <w:numId w:val="0"/>
        </w:numPr>
        <w:rPr>
          <w:vanish/>
          <w:color w:val="0000FF"/>
        </w:rPr>
      </w:pPr>
      <w:r>
        <w:rPr>
          <w:vanish/>
          <w:color w:val="0000FF"/>
        </w:rPr>
        <w:t>Select one of the following</w:t>
      </w:r>
      <w:r w:rsidRPr="005C357D">
        <w:rPr>
          <w:vanish/>
          <w:color w:val="0000FF"/>
        </w:rPr>
        <w:t xml:space="preserve"> paragraph</w:t>
      </w:r>
      <w:r>
        <w:rPr>
          <w:vanish/>
          <w:color w:val="0000FF"/>
        </w:rPr>
        <w:t>s</w:t>
      </w:r>
      <w:r w:rsidRPr="005C357D">
        <w:rPr>
          <w:vanish/>
          <w:color w:val="0000FF"/>
        </w:rPr>
        <w:t xml:space="preserve">; coordinate with Division 1 requirements. If </w:t>
      </w:r>
      <w:r>
        <w:rPr>
          <w:vanish/>
          <w:color w:val="0000FF"/>
        </w:rPr>
        <w:t>first</w:t>
      </w:r>
      <w:r w:rsidRPr="005C357D">
        <w:rPr>
          <w:vanish/>
          <w:color w:val="0000FF"/>
        </w:rPr>
        <w:t xml:space="preserve"> Paragraph is retained, select appropriate Division 01 Section.</w:t>
      </w:r>
    </w:p>
    <w:p w:rsidR="00D12632" w:rsidRDefault="00D12632" w:rsidP="00D12632">
      <w:pPr>
        <w:pStyle w:val="PR1"/>
      </w:pPr>
      <w:r w:rsidRPr="00D12632">
        <w:t>Requests for substitutions will be considered in accordance with provisions of Section [</w:t>
      </w:r>
      <w:r w:rsidRPr="00D12632">
        <w:rPr>
          <w:b/>
        </w:rPr>
        <w:t>01 25 00</w:t>
      </w:r>
      <w:r w:rsidRPr="00D12632">
        <w:t>] [</w:t>
      </w:r>
      <w:r w:rsidRPr="00D12632">
        <w:rPr>
          <w:b/>
        </w:rPr>
        <w:t>01 60 00</w:t>
      </w:r>
      <w:r w:rsidRPr="00D12632">
        <w:t>].</w:t>
      </w:r>
    </w:p>
    <w:p w:rsidR="00D12632" w:rsidRPr="00CC3366" w:rsidRDefault="00D12632" w:rsidP="00D12632">
      <w:pPr>
        <w:pStyle w:val="PR1"/>
      </w:pPr>
      <w:r w:rsidRPr="00CC3366">
        <w:t>Substitutions:   Not permitted.</w:t>
      </w:r>
    </w:p>
    <w:p w:rsidR="00166CE6" w:rsidRDefault="00166CE6" w:rsidP="00166CE6">
      <w:pPr>
        <w:pStyle w:val="PR2"/>
        <w:numPr>
          <w:ilvl w:val="0"/>
          <w:numId w:val="0"/>
        </w:numPr>
        <w:spacing w:before="240"/>
        <w:rPr>
          <w:vanish/>
          <w:color w:val="0000FF"/>
        </w:rPr>
      </w:pPr>
      <w:r>
        <w:rPr>
          <w:vanish/>
          <w:color w:val="0000FF"/>
        </w:rPr>
        <w:t xml:space="preserve">Select from the following insulation types or add a new one.  Any desired type and </w:t>
      </w:r>
      <w:r w:rsidRPr="004E1D8F">
        <w:rPr>
          <w:vanish/>
          <w:color w:val="0000FF"/>
        </w:rPr>
        <w:t>brand</w:t>
      </w:r>
      <w:r>
        <w:rPr>
          <w:vanish/>
          <w:color w:val="0000FF"/>
        </w:rPr>
        <w:t xml:space="preserve"> of square edge insulation may be used with the Dayton Superior Delta Tie wythe connectors.  Insulation does not require special preparation.  Any insulation thickness up to 8" can be accommodated.</w:t>
      </w:r>
    </w:p>
    <w:p w:rsidR="00166CE6" w:rsidRDefault="00166CE6" w:rsidP="00166CE6">
      <w:pPr>
        <w:pStyle w:val="ART"/>
      </w:pPr>
      <w:r>
        <w:t>INSULATION</w:t>
      </w:r>
    </w:p>
    <w:p w:rsidR="00166CE6" w:rsidRDefault="00166CE6" w:rsidP="00166CE6">
      <w:pPr>
        <w:pStyle w:val="PR1"/>
      </w:pPr>
      <w:r>
        <w:t>Rigid Extruded Polystyrene Board Insulation:  Unfaced extruded expanded polystyrene board insulation, complying with ASTM C 578, Type IV; square edge.</w:t>
      </w:r>
    </w:p>
    <w:p w:rsidR="00166CE6" w:rsidRDefault="00166CE6" w:rsidP="00166CE6">
      <w:pPr>
        <w:pStyle w:val="PR2"/>
        <w:numPr>
          <w:ilvl w:val="5"/>
          <w:numId w:val="3"/>
        </w:numPr>
        <w:spacing w:before="240"/>
      </w:pPr>
      <w:r>
        <w:t xml:space="preserve">Thermal Resistance:  R = 5.0/inch, min. @ 75 </w:t>
      </w:r>
      <w:proofErr w:type="spellStart"/>
      <w:r>
        <w:t>deg</w:t>
      </w:r>
      <w:proofErr w:type="spellEnd"/>
      <w:r>
        <w:t xml:space="preserve"> F </w:t>
      </w:r>
      <w:r w:rsidRPr="006A799C">
        <w:rPr>
          <w:color w:val="C00000"/>
        </w:rPr>
        <w:t xml:space="preserve">(1.97/cm @ 23.9 </w:t>
      </w:r>
      <w:proofErr w:type="spellStart"/>
      <w:r w:rsidRPr="006A799C">
        <w:rPr>
          <w:color w:val="C00000"/>
        </w:rPr>
        <w:t>deg</w:t>
      </w:r>
      <w:proofErr w:type="spellEnd"/>
      <w:r w:rsidRPr="006A799C">
        <w:rPr>
          <w:color w:val="C00000"/>
        </w:rPr>
        <w:t xml:space="preserve"> C)</w:t>
      </w:r>
      <w:r>
        <w:t>, per ASTM C 518.</w:t>
      </w:r>
    </w:p>
    <w:p w:rsidR="00166CE6" w:rsidRDefault="00166CE6" w:rsidP="00166CE6">
      <w:pPr>
        <w:pStyle w:val="PR2"/>
      </w:pPr>
      <w:r>
        <w:t xml:space="preserve">Compressive Strength:  25 psi </w:t>
      </w:r>
      <w:r w:rsidRPr="006A799C">
        <w:rPr>
          <w:color w:val="C00000"/>
        </w:rPr>
        <w:t xml:space="preserve">(172 </w:t>
      </w:r>
      <w:proofErr w:type="spellStart"/>
      <w:r w:rsidRPr="006A799C">
        <w:rPr>
          <w:color w:val="C00000"/>
        </w:rPr>
        <w:t>kPa</w:t>
      </w:r>
      <w:proofErr w:type="spellEnd"/>
      <w:r w:rsidRPr="006A799C">
        <w:rPr>
          <w:color w:val="C00000"/>
        </w:rPr>
        <w:t>)</w:t>
      </w:r>
      <w:r>
        <w:t>, per ASTM D 621.</w:t>
      </w:r>
    </w:p>
    <w:p w:rsidR="00166CE6" w:rsidRDefault="00166CE6" w:rsidP="00166CE6">
      <w:pPr>
        <w:pStyle w:val="PR2"/>
      </w:pPr>
      <w:r>
        <w:t>Water Absorption:  0.3%, max., per ASTM C 209.</w:t>
      </w:r>
    </w:p>
    <w:p w:rsidR="00166CE6" w:rsidRDefault="00166CE6" w:rsidP="00166CE6">
      <w:pPr>
        <w:pStyle w:val="PR2"/>
      </w:pPr>
      <w:r>
        <w:t>Water Vapor Permeance:  1.5 perms, max., Per ASTM E 96.</w:t>
      </w:r>
    </w:p>
    <w:p w:rsidR="00166CE6" w:rsidRDefault="00166CE6" w:rsidP="00166CE6">
      <w:pPr>
        <w:pStyle w:val="PR2"/>
      </w:pPr>
      <w:r>
        <w:t>Thickness:  As indicated &lt;</w:t>
      </w:r>
      <w:r w:rsidRPr="006A799C">
        <w:rPr>
          <w:b/>
        </w:rPr>
        <w:t>Choose Thickness</w:t>
      </w:r>
      <w:r>
        <w:t>&gt;.</w:t>
      </w:r>
    </w:p>
    <w:p w:rsidR="00166CE6" w:rsidRDefault="00166CE6" w:rsidP="00166CE6">
      <w:pPr>
        <w:pStyle w:val="PR2"/>
        <w:numPr>
          <w:ilvl w:val="0"/>
          <w:numId w:val="0"/>
        </w:numPr>
        <w:spacing w:before="240"/>
        <w:rPr>
          <w:vanish/>
          <w:color w:val="0000FF"/>
        </w:rPr>
      </w:pPr>
      <w:r>
        <w:rPr>
          <w:vanish/>
          <w:color w:val="0000FF"/>
        </w:rPr>
        <w:lastRenderedPageBreak/>
        <w:t>Coordinate insulation board width with connector spacing/composite action requirements.</w:t>
      </w:r>
    </w:p>
    <w:p w:rsidR="00166CE6" w:rsidRPr="00E656D6" w:rsidRDefault="00166CE6" w:rsidP="00166CE6">
      <w:pPr>
        <w:pStyle w:val="PR2"/>
      </w:pPr>
      <w:r>
        <w:t xml:space="preserve">Board Width:  24 inches </w:t>
      </w:r>
      <w:r w:rsidRPr="006A799C">
        <w:rPr>
          <w:color w:val="C00000"/>
        </w:rPr>
        <w:t>(61 cm)</w:t>
      </w:r>
      <w:r>
        <w:t xml:space="preserve"> [</w:t>
      </w:r>
      <w:r w:rsidRPr="006A799C">
        <w:rPr>
          <w:b/>
        </w:rPr>
        <w:t>48 inches</w:t>
      </w:r>
      <w:r>
        <w:rPr>
          <w:b/>
        </w:rPr>
        <w:t xml:space="preserve"> </w:t>
      </w:r>
      <w:r w:rsidRPr="006A799C">
        <w:rPr>
          <w:b/>
          <w:color w:val="C00000"/>
        </w:rPr>
        <w:t>(122 cm)</w:t>
      </w:r>
      <w:r>
        <w:t>].</w:t>
      </w:r>
    </w:p>
    <w:p w:rsidR="00166CE6" w:rsidRDefault="00166CE6" w:rsidP="00166CE6">
      <w:pPr>
        <w:pStyle w:val="PR1"/>
      </w:pPr>
      <w:r>
        <w:t>Faced Rigid Cellular Polyisocyanurate Board Insulation:  Polyisocyanurate foam core insulation board with aluminum or composite aluminum/polyester facers on both sides, complying with ASTM C 1289, Type I.</w:t>
      </w:r>
    </w:p>
    <w:p w:rsidR="00166CE6" w:rsidRDefault="00166CE6" w:rsidP="00166CE6">
      <w:pPr>
        <w:pStyle w:val="PR2"/>
        <w:spacing w:before="240"/>
      </w:pPr>
      <w:r>
        <w:t xml:space="preserve">Thermal Resistance:  R = 5.6/inch, min. @ 75 </w:t>
      </w:r>
      <w:proofErr w:type="spellStart"/>
      <w:r>
        <w:t>deg</w:t>
      </w:r>
      <w:proofErr w:type="spellEnd"/>
      <w:r>
        <w:t xml:space="preserve"> F </w:t>
      </w:r>
      <w:r w:rsidRPr="006A799C">
        <w:rPr>
          <w:color w:val="C00000"/>
        </w:rPr>
        <w:t xml:space="preserve">(2.2/cm @ 23.9 </w:t>
      </w:r>
      <w:proofErr w:type="spellStart"/>
      <w:r w:rsidRPr="006A799C">
        <w:rPr>
          <w:color w:val="C00000"/>
        </w:rPr>
        <w:t>deg</w:t>
      </w:r>
      <w:proofErr w:type="spellEnd"/>
      <w:r w:rsidRPr="006A799C">
        <w:rPr>
          <w:color w:val="C00000"/>
        </w:rPr>
        <w:t xml:space="preserve"> C)</w:t>
      </w:r>
      <w:r>
        <w:t>, per ASTM C 518.</w:t>
      </w:r>
    </w:p>
    <w:p w:rsidR="00166CE6" w:rsidRDefault="00166CE6" w:rsidP="00166CE6">
      <w:pPr>
        <w:pStyle w:val="PR2"/>
      </w:pPr>
      <w:r>
        <w:t xml:space="preserve">Compressive Strength:  25 psi </w:t>
      </w:r>
      <w:r w:rsidRPr="006A799C">
        <w:rPr>
          <w:color w:val="C00000"/>
        </w:rPr>
        <w:t xml:space="preserve">(172 </w:t>
      </w:r>
      <w:proofErr w:type="spellStart"/>
      <w:r w:rsidRPr="006A799C">
        <w:rPr>
          <w:color w:val="C00000"/>
        </w:rPr>
        <w:t>kPa</w:t>
      </w:r>
      <w:proofErr w:type="spellEnd"/>
      <w:r w:rsidRPr="006A799C">
        <w:rPr>
          <w:color w:val="C00000"/>
        </w:rPr>
        <w:t>)</w:t>
      </w:r>
      <w:r>
        <w:t>, per ASTM D 621.</w:t>
      </w:r>
    </w:p>
    <w:p w:rsidR="00166CE6" w:rsidRDefault="00166CE6" w:rsidP="00166CE6">
      <w:pPr>
        <w:pStyle w:val="PR2"/>
      </w:pPr>
      <w:r>
        <w:t>Water Absorption:  0.1%, max., per ASTM C 209.</w:t>
      </w:r>
    </w:p>
    <w:p w:rsidR="00166CE6" w:rsidRPr="004E1D8F" w:rsidRDefault="00166CE6" w:rsidP="00166CE6">
      <w:pPr>
        <w:pStyle w:val="PR2"/>
      </w:pPr>
      <w:r>
        <w:t>Water Vapor Permeance:  0.03 perms, max., Per ASTM E 96.</w:t>
      </w:r>
    </w:p>
    <w:p w:rsidR="00166CE6" w:rsidRPr="00E656D6" w:rsidRDefault="00166CE6" w:rsidP="00166CE6">
      <w:pPr>
        <w:pStyle w:val="PR2"/>
      </w:pPr>
      <w:r>
        <w:t>Thickness:  As indicated &lt;</w:t>
      </w:r>
      <w:r w:rsidRPr="00E656D6">
        <w:rPr>
          <w:b/>
        </w:rPr>
        <w:t>Choose Thickness</w:t>
      </w:r>
      <w:r>
        <w:t>&gt;.</w:t>
      </w:r>
    </w:p>
    <w:p w:rsidR="00166CE6" w:rsidRDefault="00166CE6" w:rsidP="00166CE6">
      <w:pPr>
        <w:pStyle w:val="PR2"/>
        <w:numPr>
          <w:ilvl w:val="0"/>
          <w:numId w:val="0"/>
        </w:numPr>
        <w:spacing w:before="240"/>
        <w:rPr>
          <w:vanish/>
          <w:color w:val="0000FF"/>
        </w:rPr>
      </w:pPr>
      <w:r>
        <w:rPr>
          <w:vanish/>
          <w:color w:val="0000FF"/>
        </w:rPr>
        <w:t>Coordinate insulation board width with connector spacing/composite action requirements.</w:t>
      </w:r>
    </w:p>
    <w:p w:rsidR="00166CE6" w:rsidRDefault="00166CE6" w:rsidP="00166CE6">
      <w:pPr>
        <w:pStyle w:val="PR2"/>
      </w:pPr>
      <w:r>
        <w:t xml:space="preserve">Board Width:  24 inches </w:t>
      </w:r>
      <w:r w:rsidRPr="006A799C">
        <w:rPr>
          <w:color w:val="C00000"/>
        </w:rPr>
        <w:t>(61 cm)</w:t>
      </w:r>
      <w:r>
        <w:t xml:space="preserve"> [</w:t>
      </w:r>
      <w:r w:rsidRPr="00E656D6">
        <w:rPr>
          <w:b/>
        </w:rPr>
        <w:t>48 inches</w:t>
      </w:r>
      <w:r>
        <w:rPr>
          <w:b/>
        </w:rPr>
        <w:t xml:space="preserve"> </w:t>
      </w:r>
      <w:r w:rsidRPr="006A799C">
        <w:rPr>
          <w:b/>
          <w:color w:val="C00000"/>
        </w:rPr>
        <w:t>(122 cm)</w:t>
      </w:r>
      <w:r>
        <w:t>].</w:t>
      </w:r>
    </w:p>
    <w:p w:rsidR="00166CE6" w:rsidRDefault="00166CE6" w:rsidP="00166CE6">
      <w:pPr>
        <w:pStyle w:val="ART"/>
      </w:pPr>
      <w:r>
        <w:t>MISCELLANEOUS MATERIALS</w:t>
      </w:r>
    </w:p>
    <w:p w:rsidR="00166CE6" w:rsidRDefault="00166CE6" w:rsidP="00166CE6">
      <w:pPr>
        <w:pStyle w:val="PR1"/>
      </w:pPr>
      <w:r>
        <w:t xml:space="preserve">Epoxy Repair Material:  Two-part, 100% solids, </w:t>
      </w:r>
      <w:r w:rsidR="009F4462">
        <w:t xml:space="preserve">high modulus, medium viscosity, </w:t>
      </w:r>
      <w:r>
        <w:t xml:space="preserve">epoxy adhesive, complying with ASTM C 881, Type IV, </w:t>
      </w:r>
      <w:proofErr w:type="gramStart"/>
      <w:r>
        <w:t>Grade</w:t>
      </w:r>
      <w:proofErr w:type="gramEnd"/>
      <w:r>
        <w:t xml:space="preserve"> </w:t>
      </w:r>
      <w:r w:rsidR="00476703">
        <w:t>2</w:t>
      </w:r>
      <w:r>
        <w:t>.</w:t>
      </w:r>
    </w:p>
    <w:p w:rsidR="00166CE6" w:rsidRPr="004E1D8F" w:rsidRDefault="00166CE6" w:rsidP="00166CE6">
      <w:pPr>
        <w:pStyle w:val="PR2"/>
        <w:spacing w:before="240"/>
      </w:pPr>
      <w:r>
        <w:t xml:space="preserve">Basis of Design:  Dayton Superior Corporation "Sure </w:t>
      </w:r>
      <w:r w:rsidR="00476703">
        <w:t>Bond</w:t>
      </w:r>
      <w:r>
        <w:t xml:space="preserve"> J5</w:t>
      </w:r>
      <w:r w:rsidR="00476703">
        <w:t>8</w:t>
      </w:r>
      <w:r>
        <w:t>."</w:t>
      </w:r>
    </w:p>
    <w:bookmarkEnd w:id="3"/>
    <w:p w:rsidR="00166CE6" w:rsidRDefault="00166CE6" w:rsidP="00166CE6">
      <w:pPr>
        <w:pStyle w:val="PRT"/>
      </w:pPr>
      <w:r>
        <w:t>EXECUTION</w:t>
      </w:r>
    </w:p>
    <w:p w:rsidR="00166CE6" w:rsidRDefault="00166CE6" w:rsidP="00166CE6">
      <w:pPr>
        <w:pStyle w:val="ART"/>
        <w:spacing w:before="360"/>
      </w:pPr>
      <w:r>
        <w:t>INSTALLATION, GENERAL</w:t>
      </w:r>
    </w:p>
    <w:p w:rsidR="00166CE6" w:rsidRDefault="00166CE6" w:rsidP="00166CE6">
      <w:pPr>
        <w:pStyle w:val="PR1"/>
      </w:pPr>
      <w:r>
        <w:t xml:space="preserve">Follow all manufacturer's recommendations for installing polymer resin </w:t>
      </w:r>
      <w:proofErr w:type="gramStart"/>
      <w:r>
        <w:t>wythe</w:t>
      </w:r>
      <w:proofErr w:type="gramEnd"/>
      <w:r>
        <w:t xml:space="preserve"> connectors.</w:t>
      </w:r>
    </w:p>
    <w:p w:rsidR="00166CE6" w:rsidRPr="004E1D8F" w:rsidRDefault="00166CE6" w:rsidP="00166CE6">
      <w:pPr>
        <w:pStyle w:val="PR1"/>
      </w:pPr>
      <w:r>
        <w:t>It is recommended that protective gloves be worn while handling glass-fiber-reinforced polymer materials.</w:t>
      </w:r>
    </w:p>
    <w:p w:rsidR="00166CE6" w:rsidRDefault="00166CE6" w:rsidP="00166CE6">
      <w:pPr>
        <w:pStyle w:val="ART"/>
        <w:spacing w:before="360"/>
      </w:pPr>
      <w:r>
        <w:t>EXAMINATION</w:t>
      </w:r>
    </w:p>
    <w:p w:rsidR="00166CE6" w:rsidRDefault="00166CE6" w:rsidP="00166CE6">
      <w:pPr>
        <w:pStyle w:val="PR1"/>
      </w:pPr>
      <w:r>
        <w:t>Examine Project conditions, with Installer present, for conditions affecting performance of the Work.</w:t>
      </w:r>
    </w:p>
    <w:p w:rsidR="00166CE6" w:rsidRDefault="00166CE6" w:rsidP="00166CE6">
      <w:pPr>
        <w:pStyle w:val="PR1"/>
      </w:pPr>
      <w:r>
        <w:t xml:space="preserve">Verify proper placement and finishing of the lower concrete </w:t>
      </w:r>
      <w:proofErr w:type="gramStart"/>
      <w:r>
        <w:t>wythe</w:t>
      </w:r>
      <w:proofErr w:type="gramEnd"/>
      <w:r>
        <w:t>.</w:t>
      </w:r>
    </w:p>
    <w:p w:rsidR="00166CE6" w:rsidRDefault="00166CE6" w:rsidP="00166CE6">
      <w:pPr>
        <w:pStyle w:val="ART"/>
      </w:pPr>
      <w:r>
        <w:t>PREPARATION</w:t>
      </w:r>
    </w:p>
    <w:p w:rsidR="00166CE6" w:rsidRDefault="00166CE6" w:rsidP="00166CE6">
      <w:pPr>
        <w:pStyle w:val="PR1"/>
      </w:pPr>
      <w:r>
        <w:t xml:space="preserve">Concrete Conditions:  Polymer resin </w:t>
      </w:r>
      <w:proofErr w:type="gramStart"/>
      <w:r>
        <w:t>wythe</w:t>
      </w:r>
      <w:proofErr w:type="gramEnd"/>
      <w:r>
        <w:t xml:space="preserve"> connectors must be installed within the narrow window after concrete placing and finishing, when the concrete remains plastic and prior to its initial set.  </w:t>
      </w:r>
    </w:p>
    <w:p w:rsidR="00166CE6" w:rsidRDefault="00166CE6" w:rsidP="00166CE6">
      <w:pPr>
        <w:pStyle w:val="PR1"/>
      </w:pPr>
      <w:r>
        <w:lastRenderedPageBreak/>
        <w:t xml:space="preserve">Ensure that all materials necessary to install </w:t>
      </w:r>
      <w:proofErr w:type="gramStart"/>
      <w:r>
        <w:t>wythe</w:t>
      </w:r>
      <w:proofErr w:type="gramEnd"/>
      <w:r>
        <w:t xml:space="preserve"> connector/insulation system are readily available at the time of commencement of the installation for each concrete pour. </w:t>
      </w:r>
    </w:p>
    <w:p w:rsidR="00166CE6" w:rsidRDefault="00166CE6" w:rsidP="00166CE6">
      <w:pPr>
        <w:pStyle w:val="PR1"/>
      </w:pPr>
      <w:r>
        <w:t>Pre-cut insulation boards as much as possible to avoid impeding installation.</w:t>
      </w:r>
    </w:p>
    <w:p w:rsidR="00166CE6" w:rsidRDefault="00166CE6" w:rsidP="00166CE6">
      <w:pPr>
        <w:pStyle w:val="ART"/>
      </w:pPr>
      <w:r>
        <w:t>INSTALLATION</w:t>
      </w:r>
    </w:p>
    <w:p w:rsidR="00166CE6" w:rsidRPr="004E1D8F" w:rsidRDefault="00166CE6" w:rsidP="00166CE6">
      <w:pPr>
        <w:pStyle w:val="PR1"/>
      </w:pPr>
      <w:r>
        <w:t xml:space="preserve">General:  Strictly follow all </w:t>
      </w:r>
      <w:proofErr w:type="gramStart"/>
      <w:r>
        <w:t>manufacturer's</w:t>
      </w:r>
      <w:proofErr w:type="gramEnd"/>
      <w:r>
        <w:t xml:space="preserve"> written instructions and follow all precautions, even in case of disparity between such instructions and this specification.</w:t>
      </w:r>
    </w:p>
    <w:p w:rsidR="00166CE6" w:rsidRDefault="00166CE6" w:rsidP="00166CE6">
      <w:pPr>
        <w:pStyle w:val="PR1"/>
      </w:pPr>
      <w:r>
        <w:t>Wythe connector spacing is critical to the proper structural performance of the sandwich panel.  Strictly follow shop drawings for spacing of the connectors.</w:t>
      </w:r>
    </w:p>
    <w:p w:rsidR="00166CE6" w:rsidRPr="006A799C" w:rsidRDefault="00166CE6" w:rsidP="00166CE6">
      <w:pPr>
        <w:pStyle w:val="PR1"/>
        <w:numPr>
          <w:ilvl w:val="0"/>
          <w:numId w:val="0"/>
        </w:numPr>
        <w:rPr>
          <w:vanish/>
          <w:color w:val="0000FF"/>
        </w:rPr>
      </w:pPr>
      <w:r w:rsidRPr="006A799C">
        <w:rPr>
          <w:vanish/>
          <w:color w:val="0000FF"/>
        </w:rPr>
        <w:t>Select spacing in paragraph below, based on engineering requirements.  Contact Dayton Superior for more information.</w:t>
      </w:r>
    </w:p>
    <w:p w:rsidR="00166CE6" w:rsidRDefault="00166CE6" w:rsidP="00166CE6">
      <w:pPr>
        <w:pStyle w:val="PR2"/>
        <w:spacing w:before="240"/>
      </w:pPr>
      <w:r>
        <w:t>Wythe Connector Spacing:  One (1) wythe connector for every [</w:t>
      </w:r>
      <w:r w:rsidRPr="006A799C">
        <w:rPr>
          <w:b/>
        </w:rPr>
        <w:t>2</w:t>
      </w:r>
      <w:r>
        <w:t>] [</w:t>
      </w:r>
      <w:r w:rsidRPr="006A799C">
        <w:rPr>
          <w:b/>
        </w:rPr>
        <w:t>4</w:t>
      </w:r>
      <w:r>
        <w:t>] [</w:t>
      </w:r>
      <w:r w:rsidRPr="006A799C">
        <w:rPr>
          <w:b/>
        </w:rPr>
        <w:t>6</w:t>
      </w:r>
      <w:r>
        <w:t>] [</w:t>
      </w:r>
      <w:r w:rsidRPr="006A799C">
        <w:rPr>
          <w:b/>
        </w:rPr>
        <w:t>8</w:t>
      </w:r>
      <w:r w:rsidRPr="004E1D8F">
        <w:t>]</w:t>
      </w:r>
      <w:r>
        <w:t xml:space="preserve"> square feet </w:t>
      </w:r>
      <w:r w:rsidRPr="006A799C">
        <w:rPr>
          <w:color w:val="C00000"/>
        </w:rPr>
        <w:t>([</w:t>
      </w:r>
      <w:r w:rsidRPr="006A799C">
        <w:rPr>
          <w:b/>
          <w:color w:val="C00000"/>
        </w:rPr>
        <w:t>0.186</w:t>
      </w:r>
      <w:proofErr w:type="gramStart"/>
      <w:r w:rsidRPr="006A799C">
        <w:rPr>
          <w:color w:val="C00000"/>
        </w:rPr>
        <w:t>][</w:t>
      </w:r>
      <w:proofErr w:type="gramEnd"/>
      <w:r w:rsidRPr="006A799C">
        <w:rPr>
          <w:b/>
          <w:color w:val="C00000"/>
        </w:rPr>
        <w:t>0.372</w:t>
      </w:r>
      <w:r w:rsidRPr="006A799C">
        <w:rPr>
          <w:color w:val="C00000"/>
        </w:rPr>
        <w:t>][</w:t>
      </w:r>
      <w:r w:rsidRPr="006A799C">
        <w:rPr>
          <w:b/>
          <w:color w:val="C00000"/>
        </w:rPr>
        <w:t>0.558</w:t>
      </w:r>
      <w:r w:rsidRPr="006A799C">
        <w:rPr>
          <w:color w:val="C00000"/>
        </w:rPr>
        <w:t>][</w:t>
      </w:r>
      <w:r w:rsidRPr="006A799C">
        <w:rPr>
          <w:b/>
          <w:color w:val="C00000"/>
        </w:rPr>
        <w:t>0.743</w:t>
      </w:r>
      <w:r w:rsidRPr="006A799C">
        <w:rPr>
          <w:color w:val="C00000"/>
        </w:rPr>
        <w:t>] square meters)</w:t>
      </w:r>
      <w:r>
        <w:t xml:space="preserve"> of panel area, minimum, regularly spaced.</w:t>
      </w:r>
    </w:p>
    <w:p w:rsidR="00166CE6" w:rsidRDefault="00166CE6" w:rsidP="00166CE6">
      <w:pPr>
        <w:pStyle w:val="PR2"/>
      </w:pPr>
      <w:r>
        <w:t>Wythe connectors must be oriented vertically, with respect to final panel orientation; that is, parallel with panel vertical edges.</w:t>
      </w:r>
    </w:p>
    <w:p w:rsidR="00166CE6" w:rsidRPr="00E656D6" w:rsidRDefault="00166CE6" w:rsidP="00166CE6">
      <w:pPr>
        <w:pStyle w:val="PR1"/>
        <w:numPr>
          <w:ilvl w:val="0"/>
          <w:numId w:val="0"/>
        </w:numPr>
        <w:rPr>
          <w:vanish/>
          <w:color w:val="0000FF"/>
        </w:rPr>
      </w:pPr>
      <w:r w:rsidRPr="00E656D6">
        <w:rPr>
          <w:vanish/>
          <w:color w:val="0000FF"/>
        </w:rPr>
        <w:t>Alternat</w:t>
      </w:r>
      <w:r>
        <w:rPr>
          <w:vanish/>
          <w:color w:val="0000FF"/>
        </w:rPr>
        <w:t>e</w:t>
      </w:r>
      <w:r w:rsidRPr="00E656D6">
        <w:rPr>
          <w:vanish/>
          <w:color w:val="0000FF"/>
        </w:rPr>
        <w:t xml:space="preserve"> dimensions in Paragraph below are for P24XL Delta Tie.</w:t>
      </w:r>
    </w:p>
    <w:p w:rsidR="00166CE6" w:rsidRDefault="00166CE6" w:rsidP="00166CE6">
      <w:pPr>
        <w:pStyle w:val="PR1"/>
      </w:pPr>
      <w:r>
        <w:t>Wythe connector may be installed horizontally or vertically, with respect to its profile, for insulation thicknesses up to 2 [</w:t>
      </w:r>
      <w:r w:rsidRPr="00F57310">
        <w:rPr>
          <w:b/>
        </w:rPr>
        <w:t>6</w:t>
      </w:r>
      <w:r>
        <w:t xml:space="preserve">] inches </w:t>
      </w:r>
      <w:r w:rsidRPr="006A799C">
        <w:rPr>
          <w:color w:val="C00000"/>
        </w:rPr>
        <w:t>(5</w:t>
      </w:r>
      <w:r>
        <w:rPr>
          <w:color w:val="C00000"/>
        </w:rPr>
        <w:t>.1</w:t>
      </w:r>
      <w:r w:rsidRPr="006A799C">
        <w:rPr>
          <w:color w:val="C00000"/>
        </w:rPr>
        <w:t xml:space="preserve"> [</w:t>
      </w:r>
      <w:r w:rsidRPr="006A799C">
        <w:rPr>
          <w:b/>
          <w:color w:val="C00000"/>
        </w:rPr>
        <w:t>15.24</w:t>
      </w:r>
      <w:r w:rsidRPr="006A799C">
        <w:rPr>
          <w:color w:val="C00000"/>
        </w:rPr>
        <w:t>] cm)</w:t>
      </w:r>
      <w:r>
        <w:t xml:space="preserve">, but must be installed vertically for insulation thicknesses between 2 and 4 inches </w:t>
      </w:r>
      <w:r w:rsidRPr="006A799C">
        <w:rPr>
          <w:color w:val="C00000"/>
        </w:rPr>
        <w:t>(5.1 and 10.2 cm)</w:t>
      </w:r>
      <w:r>
        <w:t xml:space="preserve"> [</w:t>
      </w:r>
      <w:r w:rsidRPr="00F57310">
        <w:rPr>
          <w:b/>
        </w:rPr>
        <w:t>6 and 8</w:t>
      </w:r>
      <w:r>
        <w:rPr>
          <w:b/>
        </w:rPr>
        <w:t xml:space="preserve"> inches </w:t>
      </w:r>
      <w:r w:rsidRPr="006A799C">
        <w:rPr>
          <w:color w:val="C00000"/>
        </w:rPr>
        <w:t>(</w:t>
      </w:r>
      <w:r w:rsidRPr="006A799C">
        <w:rPr>
          <w:b/>
          <w:color w:val="C00000"/>
        </w:rPr>
        <w:t>15.24 and 20.32</w:t>
      </w:r>
      <w:r w:rsidRPr="006A799C">
        <w:rPr>
          <w:color w:val="C00000"/>
        </w:rPr>
        <w:t xml:space="preserve"> </w:t>
      </w:r>
      <w:r w:rsidRPr="006A799C">
        <w:rPr>
          <w:b/>
          <w:color w:val="C00000"/>
        </w:rPr>
        <w:t>cm</w:t>
      </w:r>
      <w:r>
        <w:rPr>
          <w:color w:val="C00000"/>
        </w:rPr>
        <w:t>)</w:t>
      </w:r>
      <w:r w:rsidRPr="006A799C">
        <w:t>]</w:t>
      </w:r>
      <w:r>
        <w:t>.</w:t>
      </w:r>
    </w:p>
    <w:p w:rsidR="00166CE6" w:rsidRDefault="00166CE6" w:rsidP="00166CE6">
      <w:pPr>
        <w:pStyle w:val="PR1"/>
      </w:pPr>
      <w:r>
        <w:t xml:space="preserve">Lay first row of 12-inch </w:t>
      </w:r>
      <w:r w:rsidRPr="006A799C">
        <w:rPr>
          <w:color w:val="C00000"/>
        </w:rPr>
        <w:t>(30.5-cm)</w:t>
      </w:r>
      <w:r>
        <w:t xml:space="preserve"> wide insulation boards, tightly butted.</w:t>
      </w:r>
    </w:p>
    <w:p w:rsidR="00166CE6" w:rsidRDefault="00166CE6" w:rsidP="00166CE6">
      <w:pPr>
        <w:pStyle w:val="PR1"/>
      </w:pPr>
      <w:r>
        <w:t xml:space="preserve">Press </w:t>
      </w:r>
      <w:proofErr w:type="gramStart"/>
      <w:r>
        <w:t>wythe</w:t>
      </w:r>
      <w:proofErr w:type="gramEnd"/>
      <w:r>
        <w:t xml:space="preserve"> connectors into the plastic concrete.  Embed connectors minimum 1-1/2 </w:t>
      </w:r>
      <w:r w:rsidRPr="006A799C">
        <w:rPr>
          <w:color w:val="C00000"/>
        </w:rPr>
        <w:t>inches (3.8 cm)</w:t>
      </w:r>
      <w:r>
        <w:t xml:space="preserve"> deep into concrete.  Ensure top of connector protrudes</w:t>
      </w:r>
      <w:r w:rsidRPr="0030674C">
        <w:t xml:space="preserve"> </w:t>
      </w:r>
      <w:r>
        <w:t xml:space="preserve">at least 1-1/2 inches </w:t>
      </w:r>
      <w:r w:rsidRPr="006A799C">
        <w:rPr>
          <w:color w:val="C00000"/>
        </w:rPr>
        <w:t>(3.8 cm)</w:t>
      </w:r>
      <w:r>
        <w:t xml:space="preserve"> above top of insulation surface.  Ensure concrete is well consolidated around connector web elements.</w:t>
      </w:r>
    </w:p>
    <w:p w:rsidR="00166CE6" w:rsidRDefault="00166CE6" w:rsidP="00166CE6">
      <w:pPr>
        <w:pStyle w:val="PR1"/>
      </w:pPr>
      <w:r>
        <w:t>Space connectors as indicated on shop drawings.  With A/E's written approval, connector spacing/insulation board width may be adjusted, so long as the panel-area-per-connector ratio is maintained.</w:t>
      </w:r>
    </w:p>
    <w:p w:rsidR="00166CE6" w:rsidRDefault="00166CE6" w:rsidP="00166CE6">
      <w:pPr>
        <w:pStyle w:val="PR1"/>
      </w:pPr>
      <w:r>
        <w:t xml:space="preserve">Install next row of insulation boards tight against installed </w:t>
      </w:r>
      <w:proofErr w:type="gramStart"/>
      <w:r>
        <w:t>wythe</w:t>
      </w:r>
      <w:proofErr w:type="gramEnd"/>
      <w:r>
        <w:t xml:space="preserve"> connectors, then install second row of wythe connectors.</w:t>
      </w:r>
    </w:p>
    <w:p w:rsidR="00166CE6" w:rsidRDefault="00166CE6" w:rsidP="00166CE6">
      <w:pPr>
        <w:pStyle w:val="PR1"/>
      </w:pPr>
      <w:r>
        <w:t xml:space="preserve">First and last connectors in each row must be minimum 12 inches </w:t>
      </w:r>
      <w:r w:rsidRPr="006A799C">
        <w:rPr>
          <w:color w:val="C00000"/>
        </w:rPr>
        <w:t>(30.5 cm)</w:t>
      </w:r>
      <w:r>
        <w:t xml:space="preserve"> from edge of panel.</w:t>
      </w:r>
    </w:p>
    <w:p w:rsidR="00166CE6" w:rsidRDefault="00166CE6" w:rsidP="00166CE6">
      <w:pPr>
        <w:pStyle w:val="PR1"/>
      </w:pPr>
      <w:r>
        <w:t>Connector position may be adjusted slightly to avoid reinforcement or aggregate obstruction, but total number of connectors in panel and minimum embedment depth must be maintained.</w:t>
      </w:r>
    </w:p>
    <w:p w:rsidR="00166CE6" w:rsidRDefault="00166CE6" w:rsidP="00166CE6">
      <w:pPr>
        <w:pStyle w:val="PR1"/>
      </w:pPr>
      <w:r>
        <w:t xml:space="preserve">Continue installation sequence across panel.  Install last row of connectors minimum 12 inches </w:t>
      </w:r>
      <w:r w:rsidRPr="006A799C">
        <w:rPr>
          <w:color w:val="C00000"/>
        </w:rPr>
        <w:t>(30.5 cm)</w:t>
      </w:r>
      <w:r>
        <w:t xml:space="preserve"> from opposite edge of panel.</w:t>
      </w:r>
    </w:p>
    <w:p w:rsidR="00166CE6" w:rsidRDefault="00166CE6" w:rsidP="00166CE6">
      <w:pPr>
        <w:pStyle w:val="ART"/>
      </w:pPr>
      <w:r>
        <w:lastRenderedPageBreak/>
        <w:t>INSPECTION AND TESTING</w:t>
      </w:r>
    </w:p>
    <w:p w:rsidR="00166CE6" w:rsidRDefault="00166CE6" w:rsidP="00166CE6">
      <w:pPr>
        <w:pStyle w:val="PR1"/>
      </w:pPr>
      <w:r>
        <w:t xml:space="preserve">After concrete has hardened, manually test every connector's rigidity by pulling upward with a minimum force of 50 lb. </w:t>
      </w:r>
      <w:r w:rsidRPr="006A799C">
        <w:rPr>
          <w:color w:val="C00000"/>
        </w:rPr>
        <w:t>(22.7 kg)</w:t>
      </w:r>
      <w:r>
        <w:t xml:space="preserve"> on each connector.  Remove and repair failed connectors.</w:t>
      </w:r>
    </w:p>
    <w:p w:rsidR="00166CE6" w:rsidRDefault="00166CE6" w:rsidP="00166CE6">
      <w:pPr>
        <w:pStyle w:val="ART"/>
      </w:pPr>
      <w:r>
        <w:t>REPAIRS</w:t>
      </w:r>
    </w:p>
    <w:p w:rsidR="00166CE6" w:rsidRDefault="00166CE6" w:rsidP="00166CE6">
      <w:pPr>
        <w:pStyle w:val="PR1"/>
      </w:pPr>
      <w:r>
        <w:t>Remove dislodged, but rigidly embedded connectors by cutting protruding portion flush with concrete surface.</w:t>
      </w:r>
    </w:p>
    <w:p w:rsidR="00166CE6" w:rsidRDefault="00166CE6" w:rsidP="00166CE6">
      <w:pPr>
        <w:pStyle w:val="PR1"/>
      </w:pPr>
      <w:r>
        <w:t xml:space="preserve">Connector Replacement Procedure:  </w:t>
      </w:r>
    </w:p>
    <w:p w:rsidR="00166CE6" w:rsidRDefault="00166CE6" w:rsidP="00166CE6">
      <w:pPr>
        <w:pStyle w:val="PR2"/>
        <w:spacing w:before="240"/>
      </w:pPr>
      <w:r>
        <w:t>Remove insulation material around connector to allow adequate access for repair activities.</w:t>
      </w:r>
    </w:p>
    <w:p w:rsidR="00166CE6" w:rsidRDefault="00166CE6" w:rsidP="00166CE6">
      <w:pPr>
        <w:pStyle w:val="PR2"/>
      </w:pPr>
      <w:r>
        <w:t xml:space="preserve">Sawcut a 1/4" </w:t>
      </w:r>
      <w:r w:rsidRPr="006A799C">
        <w:rPr>
          <w:color w:val="C00000"/>
        </w:rPr>
        <w:t>(6.4 mm)</w:t>
      </w:r>
      <w:r>
        <w:t xml:space="preserve"> groove, minimum 1-1/2" </w:t>
      </w:r>
      <w:r w:rsidRPr="006A799C">
        <w:rPr>
          <w:color w:val="C00000"/>
        </w:rPr>
        <w:t>(3.8 cm)</w:t>
      </w:r>
      <w:r>
        <w:t xml:space="preserve"> deep, full length of connector (including edge fin) plus 1/2" </w:t>
      </w:r>
      <w:r w:rsidRPr="006A799C">
        <w:rPr>
          <w:color w:val="C00000"/>
        </w:rPr>
        <w:t>(13 mm)</w:t>
      </w:r>
      <w:r>
        <w:t xml:space="preserve">. </w:t>
      </w:r>
    </w:p>
    <w:p w:rsidR="00166CE6" w:rsidRDefault="00166CE6" w:rsidP="00166CE6">
      <w:pPr>
        <w:pStyle w:val="PR2"/>
      </w:pPr>
      <w:r>
        <w:t>Thoroughly clean sawcut groove with nylon bristle brush followed by flushing with compressed air, per epoxy repair material manufacturer's recommendations.</w:t>
      </w:r>
    </w:p>
    <w:p w:rsidR="00166CE6" w:rsidRDefault="00166CE6" w:rsidP="00166CE6">
      <w:pPr>
        <w:pStyle w:val="PR2"/>
      </w:pPr>
      <w:r>
        <w:t>Fill groove with epoxy</w:t>
      </w:r>
      <w:r w:rsidRPr="00302E1B">
        <w:t xml:space="preserve"> </w:t>
      </w:r>
      <w:r>
        <w:t xml:space="preserve">repair material to within 1/4" </w:t>
      </w:r>
      <w:r w:rsidRPr="006A799C">
        <w:rPr>
          <w:color w:val="C00000"/>
        </w:rPr>
        <w:t>(6.4 mm)</w:t>
      </w:r>
      <w:r>
        <w:t xml:space="preserve"> of surface.  </w:t>
      </w:r>
    </w:p>
    <w:p w:rsidR="00166CE6" w:rsidRDefault="00166CE6" w:rsidP="00166CE6">
      <w:pPr>
        <w:pStyle w:val="PR2"/>
      </w:pPr>
      <w:r>
        <w:t xml:space="preserve">Insert new connector, fin edge up, to ensure minimum 1-1/2" </w:t>
      </w:r>
      <w:r w:rsidRPr="006A799C">
        <w:rPr>
          <w:color w:val="C00000"/>
        </w:rPr>
        <w:t>(38 mm)</w:t>
      </w:r>
      <w:r>
        <w:t xml:space="preserve"> embedment.</w:t>
      </w:r>
    </w:p>
    <w:p w:rsidR="00166CE6" w:rsidRDefault="00166CE6" w:rsidP="00166CE6">
      <w:pPr>
        <w:pStyle w:val="PR2"/>
      </w:pPr>
      <w:r>
        <w:t>Replace insulation tight to connector.</w:t>
      </w:r>
    </w:p>
    <w:p w:rsidR="00166CE6" w:rsidRDefault="00166CE6" w:rsidP="00166CE6">
      <w:pPr>
        <w:pStyle w:val="PR2"/>
      </w:pPr>
      <w:r>
        <w:t xml:space="preserve">Retest </w:t>
      </w:r>
      <w:proofErr w:type="gramStart"/>
      <w:r>
        <w:t>wythe</w:t>
      </w:r>
      <w:proofErr w:type="gramEnd"/>
      <w:r>
        <w:t xml:space="preserve"> connector after epoxy has set.</w:t>
      </w:r>
    </w:p>
    <w:p w:rsidR="005D43DA" w:rsidRDefault="00010552" w:rsidP="00AF6328">
      <w:pPr>
        <w:pStyle w:val="EOS"/>
      </w:pPr>
      <w:r>
        <w:t>END OF SECTION 03 46 13</w:t>
      </w:r>
    </w:p>
    <w:sectPr w:rsidR="005D43DA">
      <w:headerReference w:type="default" r:id="rId15"/>
      <w:footerReference w:type="default" r:id="rId16"/>
      <w:footnotePr>
        <w:numRestart w:val="eachSect"/>
      </w:footnotePr>
      <w:endnotePr>
        <w:numFmt w:val="decimal"/>
      </w:end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452" w:rsidRDefault="00C31E16">
      <w:r>
        <w:separator/>
      </w:r>
    </w:p>
  </w:endnote>
  <w:endnote w:type="continuationSeparator" w:id="0">
    <w:p w:rsidR="00571452" w:rsidRDefault="00C31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65" w:type="dxa"/>
        <w:right w:w="65" w:type="dxa"/>
      </w:tblCellMar>
      <w:tblLook w:val="0000" w:firstRow="0" w:lastRow="0" w:firstColumn="0" w:lastColumn="0" w:noHBand="0" w:noVBand="0"/>
    </w:tblPr>
    <w:tblGrid>
      <w:gridCol w:w="7632"/>
      <w:gridCol w:w="1872"/>
    </w:tblGrid>
    <w:tr w:rsidR="008C4A23">
      <w:tc>
        <w:tcPr>
          <w:tcW w:w="7632" w:type="dxa"/>
        </w:tcPr>
        <w:p w:rsidR="008C4A23" w:rsidRDefault="00166CE6">
          <w:pPr>
            <w:pStyle w:val="FTR"/>
          </w:pPr>
          <w:r>
            <w:rPr>
              <w:rStyle w:val="NAM"/>
            </w:rPr>
            <w:t>CONCRETE SANDWICH PANEL CONSTRUCTION</w:t>
          </w:r>
        </w:p>
      </w:tc>
      <w:tc>
        <w:tcPr>
          <w:tcW w:w="1872" w:type="dxa"/>
        </w:tcPr>
        <w:p w:rsidR="008C4A23" w:rsidRDefault="00166CE6" w:rsidP="004E1D8F">
          <w:pPr>
            <w:pStyle w:val="RJUST"/>
          </w:pPr>
          <w:r>
            <w:rPr>
              <w:rStyle w:val="NUM"/>
            </w:rPr>
            <w:t>03 46 13</w:t>
          </w:r>
          <w:r>
            <w:t xml:space="preserve">- </w:t>
          </w:r>
          <w:r>
            <w:fldChar w:fldCharType="begin"/>
          </w:r>
          <w:r>
            <w:instrText xml:space="preserve"> PAGE </w:instrText>
          </w:r>
          <w:r>
            <w:fldChar w:fldCharType="separate"/>
          </w:r>
          <w:r w:rsidR="001F2509">
            <w:rPr>
              <w:noProof/>
            </w:rPr>
            <w:t>8</w:t>
          </w:r>
          <w: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452" w:rsidRDefault="00C31E16">
      <w:r>
        <w:separator/>
      </w:r>
    </w:p>
  </w:footnote>
  <w:footnote w:type="continuationSeparator" w:id="0">
    <w:p w:rsidR="00571452" w:rsidRDefault="00C31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A23" w:rsidRDefault="00166CE6">
    <w:pPr>
      <w:pStyle w:val="HDR"/>
      <w:rPr>
        <w:rStyle w:val="SPD"/>
      </w:rPr>
    </w:pPr>
    <w:r>
      <w:rPr>
        <w:rStyle w:val="CPR"/>
      </w:rPr>
      <w:t>Copyright 2015 Dayton Superior Corporation</w:t>
    </w:r>
    <w:r>
      <w:tab/>
    </w:r>
    <w:r>
      <w:tab/>
    </w:r>
    <w:r>
      <w:rPr>
        <w:rStyle w:val="SPD"/>
      </w:rPr>
      <w:t>0</w:t>
    </w:r>
    <w:r w:rsidR="008A4A20">
      <w:rPr>
        <w:rStyle w:val="SPD"/>
      </w:rPr>
      <w:t>3</w:t>
    </w:r>
    <w:r>
      <w:rPr>
        <w:rStyle w:val="SPD"/>
      </w:rPr>
      <w:t>/15</w:t>
    </w:r>
  </w:p>
  <w:p w:rsidR="008C4A23" w:rsidRDefault="001F2509" w:rsidP="008C4A23">
    <w:pPr>
      <w:pStyle w:val="Header"/>
      <w:jc w:val="center"/>
    </w:pPr>
  </w:p>
  <w:p w:rsidR="008C4A23" w:rsidRPr="007476F4" w:rsidRDefault="001F2509" w:rsidP="008C4A23">
    <w:pPr>
      <w:pStyle w:val="Header"/>
      <w:jc w:val="center"/>
    </w:pPr>
  </w:p>
  <w:p w:rsidR="008C4A23" w:rsidRDefault="001F2509">
    <w:pPr>
      <w:pStyle w:val="H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defaultTabStop w:val="720"/>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CE6"/>
    <w:rsid w:val="00010552"/>
    <w:rsid w:val="00051544"/>
    <w:rsid w:val="00166CE6"/>
    <w:rsid w:val="001F2509"/>
    <w:rsid w:val="00476703"/>
    <w:rsid w:val="00571452"/>
    <w:rsid w:val="005D43DA"/>
    <w:rsid w:val="00701532"/>
    <w:rsid w:val="0072240C"/>
    <w:rsid w:val="008A4A20"/>
    <w:rsid w:val="008D1CD0"/>
    <w:rsid w:val="00927288"/>
    <w:rsid w:val="009C143F"/>
    <w:rsid w:val="009F4462"/>
    <w:rsid w:val="00A7531C"/>
    <w:rsid w:val="00AB4DC0"/>
    <w:rsid w:val="00AF6328"/>
    <w:rsid w:val="00C31E16"/>
    <w:rsid w:val="00C921D4"/>
    <w:rsid w:val="00CB7741"/>
    <w:rsid w:val="00D12632"/>
    <w:rsid w:val="00D23263"/>
    <w:rsid w:val="00DC356F"/>
    <w:rsid w:val="00E71D75"/>
    <w:rsid w:val="00EA283E"/>
    <w:rsid w:val="00F340D4"/>
    <w:rsid w:val="00FB07A6"/>
    <w:rsid w:val="00FD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E6"/>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DR">
    <w:name w:val="HDR"/>
    <w:basedOn w:val="Normal"/>
    <w:rsid w:val="00166CE6"/>
    <w:pPr>
      <w:tabs>
        <w:tab w:val="center" w:pos="4608"/>
        <w:tab w:val="right" w:pos="9360"/>
      </w:tabs>
      <w:suppressAutoHyphens/>
      <w:jc w:val="both"/>
    </w:pPr>
  </w:style>
  <w:style w:type="paragraph" w:customStyle="1" w:styleId="FTR">
    <w:name w:val="FTR"/>
    <w:basedOn w:val="Normal"/>
    <w:rsid w:val="00166CE6"/>
    <w:pPr>
      <w:tabs>
        <w:tab w:val="right" w:pos="9360"/>
      </w:tabs>
      <w:suppressAutoHyphens/>
      <w:jc w:val="both"/>
    </w:pPr>
  </w:style>
  <w:style w:type="paragraph" w:customStyle="1" w:styleId="SCT">
    <w:name w:val="SCT"/>
    <w:basedOn w:val="Normal"/>
    <w:next w:val="PRT"/>
    <w:rsid w:val="00166CE6"/>
    <w:pPr>
      <w:suppressAutoHyphens/>
      <w:spacing w:before="240"/>
      <w:jc w:val="both"/>
    </w:pPr>
  </w:style>
  <w:style w:type="paragraph" w:customStyle="1" w:styleId="PRT">
    <w:name w:val="PRT"/>
    <w:basedOn w:val="Normal"/>
    <w:next w:val="ART"/>
    <w:rsid w:val="00166CE6"/>
    <w:pPr>
      <w:keepNext/>
      <w:numPr>
        <w:numId w:val="1"/>
      </w:numPr>
      <w:suppressAutoHyphens/>
      <w:spacing w:before="480"/>
      <w:jc w:val="both"/>
      <w:outlineLvl w:val="0"/>
    </w:pPr>
  </w:style>
  <w:style w:type="paragraph" w:customStyle="1" w:styleId="SUT">
    <w:name w:val="SUT"/>
    <w:basedOn w:val="Normal"/>
    <w:next w:val="PR1"/>
    <w:rsid w:val="00166CE6"/>
    <w:pPr>
      <w:numPr>
        <w:ilvl w:val="1"/>
        <w:numId w:val="1"/>
      </w:numPr>
      <w:suppressAutoHyphens/>
      <w:spacing w:before="240"/>
      <w:jc w:val="both"/>
      <w:outlineLvl w:val="0"/>
    </w:pPr>
  </w:style>
  <w:style w:type="paragraph" w:customStyle="1" w:styleId="DST">
    <w:name w:val="DST"/>
    <w:basedOn w:val="Normal"/>
    <w:next w:val="PR1"/>
    <w:rsid w:val="00166CE6"/>
    <w:pPr>
      <w:numPr>
        <w:ilvl w:val="2"/>
        <w:numId w:val="1"/>
      </w:numPr>
      <w:suppressAutoHyphens/>
      <w:spacing w:before="240"/>
      <w:jc w:val="both"/>
      <w:outlineLvl w:val="0"/>
    </w:pPr>
  </w:style>
  <w:style w:type="paragraph" w:customStyle="1" w:styleId="ART">
    <w:name w:val="ART"/>
    <w:basedOn w:val="Normal"/>
    <w:next w:val="PR1"/>
    <w:rsid w:val="00166CE6"/>
    <w:pPr>
      <w:keepNext/>
      <w:numPr>
        <w:ilvl w:val="3"/>
        <w:numId w:val="1"/>
      </w:numPr>
      <w:suppressAutoHyphens/>
      <w:spacing w:before="480"/>
      <w:jc w:val="both"/>
      <w:outlineLvl w:val="1"/>
    </w:pPr>
  </w:style>
  <w:style w:type="paragraph" w:customStyle="1" w:styleId="PR1">
    <w:name w:val="PR1"/>
    <w:basedOn w:val="Normal"/>
    <w:rsid w:val="00166CE6"/>
    <w:pPr>
      <w:numPr>
        <w:ilvl w:val="4"/>
        <w:numId w:val="1"/>
      </w:numPr>
      <w:suppressAutoHyphens/>
      <w:spacing w:before="240"/>
      <w:jc w:val="both"/>
      <w:outlineLvl w:val="2"/>
    </w:pPr>
  </w:style>
  <w:style w:type="paragraph" w:customStyle="1" w:styleId="PR2">
    <w:name w:val="PR2"/>
    <w:basedOn w:val="Normal"/>
    <w:rsid w:val="00166CE6"/>
    <w:pPr>
      <w:numPr>
        <w:ilvl w:val="5"/>
        <w:numId w:val="1"/>
      </w:numPr>
      <w:suppressAutoHyphens/>
      <w:jc w:val="both"/>
      <w:outlineLvl w:val="3"/>
    </w:pPr>
  </w:style>
  <w:style w:type="paragraph" w:customStyle="1" w:styleId="PR3">
    <w:name w:val="PR3"/>
    <w:basedOn w:val="Normal"/>
    <w:rsid w:val="00166CE6"/>
    <w:pPr>
      <w:numPr>
        <w:ilvl w:val="6"/>
        <w:numId w:val="1"/>
      </w:numPr>
      <w:suppressAutoHyphens/>
      <w:jc w:val="both"/>
      <w:outlineLvl w:val="4"/>
    </w:pPr>
  </w:style>
  <w:style w:type="paragraph" w:customStyle="1" w:styleId="PR4">
    <w:name w:val="PR4"/>
    <w:basedOn w:val="Normal"/>
    <w:rsid w:val="00166CE6"/>
    <w:pPr>
      <w:numPr>
        <w:ilvl w:val="7"/>
        <w:numId w:val="1"/>
      </w:numPr>
      <w:suppressAutoHyphens/>
      <w:jc w:val="both"/>
      <w:outlineLvl w:val="5"/>
    </w:pPr>
  </w:style>
  <w:style w:type="paragraph" w:customStyle="1" w:styleId="PR5">
    <w:name w:val="PR5"/>
    <w:basedOn w:val="Normal"/>
    <w:rsid w:val="00166CE6"/>
    <w:pPr>
      <w:numPr>
        <w:ilvl w:val="8"/>
        <w:numId w:val="1"/>
      </w:numPr>
      <w:suppressAutoHyphens/>
      <w:jc w:val="both"/>
      <w:outlineLvl w:val="6"/>
    </w:pPr>
  </w:style>
  <w:style w:type="paragraph" w:customStyle="1" w:styleId="EOS">
    <w:name w:val="EOS"/>
    <w:basedOn w:val="Normal"/>
    <w:rsid w:val="00166CE6"/>
    <w:pPr>
      <w:suppressAutoHyphens/>
      <w:spacing w:before="480"/>
      <w:jc w:val="both"/>
    </w:pPr>
  </w:style>
  <w:style w:type="paragraph" w:customStyle="1" w:styleId="CMT">
    <w:name w:val="CMT"/>
    <w:basedOn w:val="Normal"/>
    <w:link w:val="CMTChar"/>
    <w:rsid w:val="00166CE6"/>
    <w:pPr>
      <w:suppressAutoHyphens/>
      <w:spacing w:before="240"/>
      <w:jc w:val="both"/>
    </w:pPr>
    <w:rPr>
      <w:vanish/>
      <w:color w:val="0000FF"/>
      <w:sz w:val="20"/>
      <w:lang w:val="x-none" w:eastAsia="x-none"/>
    </w:rPr>
  </w:style>
  <w:style w:type="character" w:customStyle="1" w:styleId="CPR">
    <w:name w:val="CPR"/>
    <w:basedOn w:val="DefaultParagraphFont"/>
    <w:rsid w:val="00166CE6"/>
  </w:style>
  <w:style w:type="character" w:customStyle="1" w:styleId="SPD">
    <w:name w:val="SPD"/>
    <w:basedOn w:val="DefaultParagraphFont"/>
    <w:rsid w:val="00166CE6"/>
  </w:style>
  <w:style w:type="character" w:customStyle="1" w:styleId="NUM">
    <w:name w:val="NUM"/>
    <w:basedOn w:val="DefaultParagraphFont"/>
    <w:rsid w:val="00166CE6"/>
  </w:style>
  <w:style w:type="character" w:customStyle="1" w:styleId="NAM">
    <w:name w:val="NAM"/>
    <w:basedOn w:val="DefaultParagraphFont"/>
    <w:rsid w:val="00166CE6"/>
  </w:style>
  <w:style w:type="paragraph" w:customStyle="1" w:styleId="RJUST">
    <w:name w:val="RJUST"/>
    <w:basedOn w:val="Normal"/>
    <w:rsid w:val="00166CE6"/>
    <w:pPr>
      <w:jc w:val="right"/>
    </w:pPr>
  </w:style>
  <w:style w:type="paragraph" w:styleId="Header">
    <w:name w:val="header"/>
    <w:basedOn w:val="Normal"/>
    <w:link w:val="HeaderChar"/>
    <w:uiPriority w:val="99"/>
    <w:unhideWhenUsed/>
    <w:rsid w:val="00166CE6"/>
    <w:pPr>
      <w:tabs>
        <w:tab w:val="center" w:pos="4680"/>
        <w:tab w:val="right" w:pos="9360"/>
      </w:tabs>
    </w:pPr>
  </w:style>
  <w:style w:type="character" w:customStyle="1" w:styleId="HeaderChar">
    <w:name w:val="Header Char"/>
    <w:basedOn w:val="DefaultParagraphFont"/>
    <w:link w:val="Header"/>
    <w:uiPriority w:val="99"/>
    <w:rsid w:val="00166CE6"/>
    <w:rPr>
      <w:rFonts w:ascii="Times New Roman" w:eastAsia="Times New Roman" w:hAnsi="Times New Roman" w:cs="Times New Roman"/>
      <w:szCs w:val="20"/>
    </w:rPr>
  </w:style>
  <w:style w:type="character" w:customStyle="1" w:styleId="CMTChar">
    <w:name w:val="CMT Char"/>
    <w:link w:val="CMT"/>
    <w:rsid w:val="00166CE6"/>
    <w:rPr>
      <w:rFonts w:ascii="Times New Roman" w:eastAsia="Times New Roman" w:hAnsi="Times New Roman" w:cs="Times New Roman"/>
      <w:vanish/>
      <w:color w:val="0000FF"/>
      <w:sz w:val="20"/>
      <w:szCs w:val="20"/>
      <w:lang w:val="x-none" w:eastAsia="x-none"/>
    </w:rPr>
  </w:style>
  <w:style w:type="character" w:customStyle="1" w:styleId="SAhyperlink">
    <w:name w:val="SAhyperlink"/>
    <w:uiPriority w:val="1"/>
    <w:qFormat/>
    <w:rsid w:val="00166CE6"/>
    <w:rPr>
      <w:color w:val="E36C0A"/>
      <w:u w:val="single"/>
    </w:rPr>
  </w:style>
  <w:style w:type="character" w:styleId="Hyperlink">
    <w:name w:val="Hyperlink"/>
    <w:uiPriority w:val="99"/>
    <w:unhideWhenUsed/>
    <w:rsid w:val="00166CE6"/>
    <w:rPr>
      <w:color w:val="0000FF"/>
      <w:u w:val="single"/>
    </w:rPr>
  </w:style>
  <w:style w:type="paragraph" w:styleId="Footer">
    <w:name w:val="footer"/>
    <w:basedOn w:val="Normal"/>
    <w:link w:val="FooterChar"/>
    <w:uiPriority w:val="99"/>
    <w:unhideWhenUsed/>
    <w:rsid w:val="008A4A20"/>
    <w:pPr>
      <w:tabs>
        <w:tab w:val="center" w:pos="4680"/>
        <w:tab w:val="right" w:pos="9360"/>
      </w:tabs>
    </w:pPr>
  </w:style>
  <w:style w:type="character" w:customStyle="1" w:styleId="FooterChar">
    <w:name w:val="Footer Char"/>
    <w:basedOn w:val="DefaultParagraphFont"/>
    <w:link w:val="Footer"/>
    <w:uiPriority w:val="99"/>
    <w:rsid w:val="008A4A20"/>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E6"/>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DR">
    <w:name w:val="HDR"/>
    <w:basedOn w:val="Normal"/>
    <w:rsid w:val="00166CE6"/>
    <w:pPr>
      <w:tabs>
        <w:tab w:val="center" w:pos="4608"/>
        <w:tab w:val="right" w:pos="9360"/>
      </w:tabs>
      <w:suppressAutoHyphens/>
      <w:jc w:val="both"/>
    </w:pPr>
  </w:style>
  <w:style w:type="paragraph" w:customStyle="1" w:styleId="FTR">
    <w:name w:val="FTR"/>
    <w:basedOn w:val="Normal"/>
    <w:rsid w:val="00166CE6"/>
    <w:pPr>
      <w:tabs>
        <w:tab w:val="right" w:pos="9360"/>
      </w:tabs>
      <w:suppressAutoHyphens/>
      <w:jc w:val="both"/>
    </w:pPr>
  </w:style>
  <w:style w:type="paragraph" w:customStyle="1" w:styleId="SCT">
    <w:name w:val="SCT"/>
    <w:basedOn w:val="Normal"/>
    <w:next w:val="PRT"/>
    <w:rsid w:val="00166CE6"/>
    <w:pPr>
      <w:suppressAutoHyphens/>
      <w:spacing w:before="240"/>
      <w:jc w:val="both"/>
    </w:pPr>
  </w:style>
  <w:style w:type="paragraph" w:customStyle="1" w:styleId="PRT">
    <w:name w:val="PRT"/>
    <w:basedOn w:val="Normal"/>
    <w:next w:val="ART"/>
    <w:rsid w:val="00166CE6"/>
    <w:pPr>
      <w:keepNext/>
      <w:numPr>
        <w:numId w:val="1"/>
      </w:numPr>
      <w:suppressAutoHyphens/>
      <w:spacing w:before="480"/>
      <w:jc w:val="both"/>
      <w:outlineLvl w:val="0"/>
    </w:pPr>
  </w:style>
  <w:style w:type="paragraph" w:customStyle="1" w:styleId="SUT">
    <w:name w:val="SUT"/>
    <w:basedOn w:val="Normal"/>
    <w:next w:val="PR1"/>
    <w:rsid w:val="00166CE6"/>
    <w:pPr>
      <w:numPr>
        <w:ilvl w:val="1"/>
        <w:numId w:val="1"/>
      </w:numPr>
      <w:suppressAutoHyphens/>
      <w:spacing w:before="240"/>
      <w:jc w:val="both"/>
      <w:outlineLvl w:val="0"/>
    </w:pPr>
  </w:style>
  <w:style w:type="paragraph" w:customStyle="1" w:styleId="DST">
    <w:name w:val="DST"/>
    <w:basedOn w:val="Normal"/>
    <w:next w:val="PR1"/>
    <w:rsid w:val="00166CE6"/>
    <w:pPr>
      <w:numPr>
        <w:ilvl w:val="2"/>
        <w:numId w:val="1"/>
      </w:numPr>
      <w:suppressAutoHyphens/>
      <w:spacing w:before="240"/>
      <w:jc w:val="both"/>
      <w:outlineLvl w:val="0"/>
    </w:pPr>
  </w:style>
  <w:style w:type="paragraph" w:customStyle="1" w:styleId="ART">
    <w:name w:val="ART"/>
    <w:basedOn w:val="Normal"/>
    <w:next w:val="PR1"/>
    <w:rsid w:val="00166CE6"/>
    <w:pPr>
      <w:keepNext/>
      <w:numPr>
        <w:ilvl w:val="3"/>
        <w:numId w:val="1"/>
      </w:numPr>
      <w:suppressAutoHyphens/>
      <w:spacing w:before="480"/>
      <w:jc w:val="both"/>
      <w:outlineLvl w:val="1"/>
    </w:pPr>
  </w:style>
  <w:style w:type="paragraph" w:customStyle="1" w:styleId="PR1">
    <w:name w:val="PR1"/>
    <w:basedOn w:val="Normal"/>
    <w:rsid w:val="00166CE6"/>
    <w:pPr>
      <w:numPr>
        <w:ilvl w:val="4"/>
        <w:numId w:val="1"/>
      </w:numPr>
      <w:suppressAutoHyphens/>
      <w:spacing w:before="240"/>
      <w:jc w:val="both"/>
      <w:outlineLvl w:val="2"/>
    </w:pPr>
  </w:style>
  <w:style w:type="paragraph" w:customStyle="1" w:styleId="PR2">
    <w:name w:val="PR2"/>
    <w:basedOn w:val="Normal"/>
    <w:rsid w:val="00166CE6"/>
    <w:pPr>
      <w:numPr>
        <w:ilvl w:val="5"/>
        <w:numId w:val="1"/>
      </w:numPr>
      <w:suppressAutoHyphens/>
      <w:jc w:val="both"/>
      <w:outlineLvl w:val="3"/>
    </w:pPr>
  </w:style>
  <w:style w:type="paragraph" w:customStyle="1" w:styleId="PR3">
    <w:name w:val="PR3"/>
    <w:basedOn w:val="Normal"/>
    <w:rsid w:val="00166CE6"/>
    <w:pPr>
      <w:numPr>
        <w:ilvl w:val="6"/>
        <w:numId w:val="1"/>
      </w:numPr>
      <w:suppressAutoHyphens/>
      <w:jc w:val="both"/>
      <w:outlineLvl w:val="4"/>
    </w:pPr>
  </w:style>
  <w:style w:type="paragraph" w:customStyle="1" w:styleId="PR4">
    <w:name w:val="PR4"/>
    <w:basedOn w:val="Normal"/>
    <w:rsid w:val="00166CE6"/>
    <w:pPr>
      <w:numPr>
        <w:ilvl w:val="7"/>
        <w:numId w:val="1"/>
      </w:numPr>
      <w:suppressAutoHyphens/>
      <w:jc w:val="both"/>
      <w:outlineLvl w:val="5"/>
    </w:pPr>
  </w:style>
  <w:style w:type="paragraph" w:customStyle="1" w:styleId="PR5">
    <w:name w:val="PR5"/>
    <w:basedOn w:val="Normal"/>
    <w:rsid w:val="00166CE6"/>
    <w:pPr>
      <w:numPr>
        <w:ilvl w:val="8"/>
        <w:numId w:val="1"/>
      </w:numPr>
      <w:suppressAutoHyphens/>
      <w:jc w:val="both"/>
      <w:outlineLvl w:val="6"/>
    </w:pPr>
  </w:style>
  <w:style w:type="paragraph" w:customStyle="1" w:styleId="EOS">
    <w:name w:val="EOS"/>
    <w:basedOn w:val="Normal"/>
    <w:rsid w:val="00166CE6"/>
    <w:pPr>
      <w:suppressAutoHyphens/>
      <w:spacing w:before="480"/>
      <w:jc w:val="both"/>
    </w:pPr>
  </w:style>
  <w:style w:type="paragraph" w:customStyle="1" w:styleId="CMT">
    <w:name w:val="CMT"/>
    <w:basedOn w:val="Normal"/>
    <w:link w:val="CMTChar"/>
    <w:rsid w:val="00166CE6"/>
    <w:pPr>
      <w:suppressAutoHyphens/>
      <w:spacing w:before="240"/>
      <w:jc w:val="both"/>
    </w:pPr>
    <w:rPr>
      <w:vanish/>
      <w:color w:val="0000FF"/>
      <w:sz w:val="20"/>
      <w:lang w:val="x-none" w:eastAsia="x-none"/>
    </w:rPr>
  </w:style>
  <w:style w:type="character" w:customStyle="1" w:styleId="CPR">
    <w:name w:val="CPR"/>
    <w:basedOn w:val="DefaultParagraphFont"/>
    <w:rsid w:val="00166CE6"/>
  </w:style>
  <w:style w:type="character" w:customStyle="1" w:styleId="SPD">
    <w:name w:val="SPD"/>
    <w:basedOn w:val="DefaultParagraphFont"/>
    <w:rsid w:val="00166CE6"/>
  </w:style>
  <w:style w:type="character" w:customStyle="1" w:styleId="NUM">
    <w:name w:val="NUM"/>
    <w:basedOn w:val="DefaultParagraphFont"/>
    <w:rsid w:val="00166CE6"/>
  </w:style>
  <w:style w:type="character" w:customStyle="1" w:styleId="NAM">
    <w:name w:val="NAM"/>
    <w:basedOn w:val="DefaultParagraphFont"/>
    <w:rsid w:val="00166CE6"/>
  </w:style>
  <w:style w:type="paragraph" w:customStyle="1" w:styleId="RJUST">
    <w:name w:val="RJUST"/>
    <w:basedOn w:val="Normal"/>
    <w:rsid w:val="00166CE6"/>
    <w:pPr>
      <w:jc w:val="right"/>
    </w:pPr>
  </w:style>
  <w:style w:type="paragraph" w:styleId="Header">
    <w:name w:val="header"/>
    <w:basedOn w:val="Normal"/>
    <w:link w:val="HeaderChar"/>
    <w:uiPriority w:val="99"/>
    <w:unhideWhenUsed/>
    <w:rsid w:val="00166CE6"/>
    <w:pPr>
      <w:tabs>
        <w:tab w:val="center" w:pos="4680"/>
        <w:tab w:val="right" w:pos="9360"/>
      </w:tabs>
    </w:pPr>
  </w:style>
  <w:style w:type="character" w:customStyle="1" w:styleId="HeaderChar">
    <w:name w:val="Header Char"/>
    <w:basedOn w:val="DefaultParagraphFont"/>
    <w:link w:val="Header"/>
    <w:uiPriority w:val="99"/>
    <w:rsid w:val="00166CE6"/>
    <w:rPr>
      <w:rFonts w:ascii="Times New Roman" w:eastAsia="Times New Roman" w:hAnsi="Times New Roman" w:cs="Times New Roman"/>
      <w:szCs w:val="20"/>
    </w:rPr>
  </w:style>
  <w:style w:type="character" w:customStyle="1" w:styleId="CMTChar">
    <w:name w:val="CMT Char"/>
    <w:link w:val="CMT"/>
    <w:rsid w:val="00166CE6"/>
    <w:rPr>
      <w:rFonts w:ascii="Times New Roman" w:eastAsia="Times New Roman" w:hAnsi="Times New Roman" w:cs="Times New Roman"/>
      <w:vanish/>
      <w:color w:val="0000FF"/>
      <w:sz w:val="20"/>
      <w:szCs w:val="20"/>
      <w:lang w:val="x-none" w:eastAsia="x-none"/>
    </w:rPr>
  </w:style>
  <w:style w:type="character" w:customStyle="1" w:styleId="SAhyperlink">
    <w:name w:val="SAhyperlink"/>
    <w:uiPriority w:val="1"/>
    <w:qFormat/>
    <w:rsid w:val="00166CE6"/>
    <w:rPr>
      <w:color w:val="E36C0A"/>
      <w:u w:val="single"/>
    </w:rPr>
  </w:style>
  <w:style w:type="character" w:styleId="Hyperlink">
    <w:name w:val="Hyperlink"/>
    <w:uiPriority w:val="99"/>
    <w:unhideWhenUsed/>
    <w:rsid w:val="00166CE6"/>
    <w:rPr>
      <w:color w:val="0000FF"/>
      <w:u w:val="single"/>
    </w:rPr>
  </w:style>
  <w:style w:type="paragraph" w:styleId="Footer">
    <w:name w:val="footer"/>
    <w:basedOn w:val="Normal"/>
    <w:link w:val="FooterChar"/>
    <w:uiPriority w:val="99"/>
    <w:unhideWhenUsed/>
    <w:rsid w:val="008A4A20"/>
    <w:pPr>
      <w:tabs>
        <w:tab w:val="center" w:pos="4680"/>
        <w:tab w:val="right" w:pos="9360"/>
      </w:tabs>
    </w:pPr>
  </w:style>
  <w:style w:type="character" w:customStyle="1" w:styleId="FooterChar">
    <w:name w:val="Footer Char"/>
    <w:basedOn w:val="DefaultParagraphFont"/>
    <w:link w:val="Footer"/>
    <w:uiPriority w:val="99"/>
    <w:rsid w:val="008A4A20"/>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cifications@DaytonSuperior.com"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daytonsuperior.com/" TargetMode="External"/><Relationship Id="rId14" Type="http://schemas.openxmlformats.org/officeDocument/2006/relationships/hyperlink" Target="www.DaytonSuperi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8</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DSC</Company>
  <LinksUpToDate>false</LinksUpToDate>
  <CharactersWithSpaces>14208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 Bryant D.</dc:creator>
  <cp:lastModifiedBy>Ard, Bryant D.</cp:lastModifiedBy>
  <cp:revision>17</cp:revision>
  <cp:lastPrinted>2015-03-31T18:11:00Z</cp:lastPrinted>
  <dcterms:created xsi:type="dcterms:W3CDTF">2015-02-13T16:40:00Z</dcterms:created>
  <dcterms:modified xsi:type="dcterms:W3CDTF">2015-04-10T12:08:00Z</dcterms:modified>
</cp:coreProperties>
</file>